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A1C" w:rsidRPr="001A2C89" w:rsidRDefault="00CB4A1C" w:rsidP="00CB4A1C">
      <w:pPr>
        <w:spacing w:after="0"/>
        <w:rPr>
          <w:b/>
          <w:bCs/>
          <w:lang w:eastAsia="zh-CN"/>
        </w:rPr>
      </w:pPr>
      <w:r>
        <w:rPr>
          <w:rFonts w:hint="eastAsia"/>
          <w:b/>
          <w:bCs/>
          <w:noProof/>
          <w:lang w:val="en-US" w:eastAsia="zh-TW"/>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3E5C" id="Freeform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A70A3" w:rsidRPr="009A70A3">
        <w:rPr>
          <w:b/>
          <w:bCs/>
          <w:noProof/>
          <w:lang w:val="en-US" w:eastAsia="zh-TW"/>
        </w:rPr>
        <w:t>3GPP TSG-RAN WG4 Meeting #94-e</w:t>
      </w:r>
      <w:r w:rsidR="00AC055D">
        <w:rPr>
          <w:b/>
          <w:bCs/>
        </w:rPr>
        <w:tab/>
      </w:r>
      <w:r w:rsidR="00AC055D">
        <w:rPr>
          <w:b/>
          <w:bCs/>
        </w:rPr>
        <w:tab/>
      </w:r>
      <w:r w:rsidR="00AC055D">
        <w:rPr>
          <w:b/>
          <w:bCs/>
        </w:rPr>
        <w:tab/>
      </w:r>
      <w:r w:rsidR="00AC055D">
        <w:rPr>
          <w:b/>
          <w:bCs/>
        </w:rPr>
        <w:tab/>
      </w:r>
      <w:r w:rsidR="00AC055D">
        <w:rPr>
          <w:b/>
          <w:bCs/>
        </w:rPr>
        <w:tab/>
      </w:r>
      <w:r w:rsidR="00AC055D">
        <w:rPr>
          <w:b/>
          <w:bCs/>
        </w:rPr>
        <w:tab/>
      </w:r>
      <w:r w:rsidR="009A70A3">
        <w:rPr>
          <w:b/>
          <w:bCs/>
        </w:rPr>
        <w:t xml:space="preserve">             </w:t>
      </w:r>
      <w:r w:rsidR="00487979">
        <w:rPr>
          <w:b/>
          <w:bCs/>
        </w:rPr>
        <w:t xml:space="preserve">     </w:t>
      </w:r>
      <w:r w:rsidR="006D5B7C">
        <w:rPr>
          <w:b/>
          <w:bCs/>
          <w:lang w:eastAsia="zh-CN"/>
        </w:rPr>
        <w:t>R4</w:t>
      </w:r>
      <w:r w:rsidR="00911FD1" w:rsidRPr="00A61FB7">
        <w:rPr>
          <w:b/>
          <w:bCs/>
          <w:lang w:eastAsia="zh-CN"/>
        </w:rPr>
        <w:t>-</w:t>
      </w:r>
      <w:r w:rsidR="009A70A3">
        <w:rPr>
          <w:b/>
          <w:bCs/>
          <w:lang w:eastAsia="zh-CN"/>
        </w:rPr>
        <w:t>20</w:t>
      </w:r>
      <w:r w:rsidR="00487979">
        <w:rPr>
          <w:b/>
          <w:bCs/>
          <w:lang w:eastAsia="zh-CN"/>
        </w:rPr>
        <w:t>00998</w:t>
      </w:r>
    </w:p>
    <w:p w:rsidR="009A70A3" w:rsidRDefault="009A70A3" w:rsidP="00CB4A1C">
      <w:pPr>
        <w:rPr>
          <w:b/>
          <w:bCs/>
          <w:lang w:eastAsia="zh-CN"/>
        </w:rPr>
      </w:pPr>
      <w:r w:rsidRPr="009A70A3">
        <w:rPr>
          <w:b/>
          <w:bCs/>
          <w:lang w:eastAsia="zh-CN"/>
        </w:rPr>
        <w:t>Electronic Meeting, 24 Feb. – 6 Mar., 2020</w:t>
      </w:r>
    </w:p>
    <w:p w:rsidR="00CB4A1C" w:rsidRPr="004C1840" w:rsidRDefault="00CB4A1C" w:rsidP="009A70A3">
      <w:pPr>
        <w:pBdr>
          <w:top w:val="single" w:sz="8" w:space="1" w:color="auto"/>
        </w:pBdr>
        <w:tabs>
          <w:tab w:val="left" w:pos="1710"/>
        </w:tabs>
        <w:spacing w:after="0"/>
        <w:ind w:right="936"/>
        <w:rPr>
          <w:b/>
          <w:bCs/>
          <w:sz w:val="16"/>
          <w:szCs w:val="16"/>
        </w:rPr>
      </w:pPr>
    </w:p>
    <w:p w:rsidR="00CB4A1C" w:rsidRPr="008A5F11" w:rsidRDefault="008A5F11" w:rsidP="008A5F11">
      <w:pPr>
        <w:pStyle w:val="3GPPText"/>
        <w:rPr>
          <w:rFonts w:eastAsia="MS PGothic"/>
          <w:b/>
          <w:lang w:eastAsia="zh-CN"/>
        </w:rPr>
      </w:pPr>
      <w:r>
        <w:rPr>
          <w:b/>
        </w:rPr>
        <w:t>Agenda Item:</w:t>
      </w:r>
      <w:r>
        <w:rPr>
          <w:rFonts w:asciiTheme="minorEastAsia" w:eastAsiaTheme="minorEastAsia" w:hAnsiTheme="minorEastAsia" w:hint="eastAsia"/>
          <w:b/>
          <w:lang w:eastAsia="zh-TW"/>
        </w:rPr>
        <w:t xml:space="preserve"> </w:t>
      </w:r>
      <w:r w:rsidR="009A70A3">
        <w:rPr>
          <w:b/>
        </w:rPr>
        <w:t>8</w:t>
      </w:r>
      <w:r w:rsidR="00321D4C" w:rsidRPr="00321D4C">
        <w:rPr>
          <w:b/>
        </w:rPr>
        <w:t>.8.2.1.2</w:t>
      </w:r>
    </w:p>
    <w:p w:rsidR="00CB4A1C" w:rsidRPr="008A5F11" w:rsidRDefault="008A5F11" w:rsidP="008A5F11">
      <w:pPr>
        <w:pStyle w:val="3GPPText"/>
        <w:rPr>
          <w:b/>
          <w:lang w:eastAsia="zh-CN"/>
        </w:rPr>
      </w:pPr>
      <w:r>
        <w:rPr>
          <w:b/>
        </w:rPr>
        <w:t>Source:</w:t>
      </w:r>
      <w:r>
        <w:rPr>
          <w:rFonts w:asciiTheme="minorEastAsia" w:eastAsiaTheme="minorEastAsia" w:hAnsiTheme="minorEastAsia" w:hint="eastAsia"/>
          <w:b/>
          <w:lang w:eastAsia="zh-TW"/>
        </w:rPr>
        <w:t xml:space="preserve"> </w:t>
      </w:r>
      <w:r w:rsidR="00CB4A1C" w:rsidRPr="008A5F11">
        <w:rPr>
          <w:b/>
        </w:rPr>
        <w:t>MediaTek</w:t>
      </w:r>
    </w:p>
    <w:p w:rsidR="00CB4A1C" w:rsidRPr="008A5F11" w:rsidRDefault="008A5F11" w:rsidP="008A5F11">
      <w:pPr>
        <w:pStyle w:val="3GPPText"/>
        <w:rPr>
          <w:b/>
        </w:rPr>
      </w:pPr>
      <w:r>
        <w:rPr>
          <w:b/>
        </w:rPr>
        <w:t>Title:</w:t>
      </w:r>
      <w:r>
        <w:rPr>
          <w:rFonts w:asciiTheme="minorEastAsia" w:eastAsiaTheme="minorEastAsia" w:hAnsiTheme="minorEastAsia" w:hint="eastAsia"/>
          <w:b/>
          <w:lang w:eastAsia="zh-TW"/>
        </w:rPr>
        <w:t xml:space="preserve"> </w:t>
      </w:r>
      <w:r w:rsidR="00F642BE" w:rsidRPr="00F642BE">
        <w:rPr>
          <w:rFonts w:eastAsiaTheme="minorEastAsia"/>
          <w:b/>
          <w:lang w:eastAsia="zh-TW"/>
        </w:rPr>
        <w:t xml:space="preserve">Discussion on </w:t>
      </w:r>
      <w:r w:rsidR="004120EB">
        <w:rPr>
          <w:rFonts w:eastAsiaTheme="minorEastAsia"/>
          <w:b/>
          <w:lang w:eastAsia="zh-TW"/>
        </w:rPr>
        <w:t>PRS-</w:t>
      </w:r>
      <w:r w:rsidR="002C0DC3">
        <w:rPr>
          <w:rFonts w:eastAsiaTheme="minorEastAsia"/>
          <w:b/>
          <w:lang w:eastAsia="zh-TW"/>
        </w:rPr>
        <w:t>RSTD measurement</w:t>
      </w:r>
    </w:p>
    <w:p w:rsidR="00CB4A1C" w:rsidRPr="008A5F11" w:rsidRDefault="00CB4A1C" w:rsidP="008A5F11">
      <w:pPr>
        <w:pStyle w:val="3GPPText"/>
        <w:rPr>
          <w:b/>
        </w:rPr>
      </w:pPr>
      <w:r w:rsidRPr="008A5F11">
        <w:rPr>
          <w:b/>
        </w:rPr>
        <w:t xml:space="preserve">Document </w:t>
      </w:r>
      <w:r w:rsidR="00F823E6">
        <w:rPr>
          <w:b/>
        </w:rPr>
        <w:t>for:</w:t>
      </w:r>
      <w:r w:rsidR="00F823E6">
        <w:rPr>
          <w:b/>
        </w:rPr>
        <w:tab/>
        <w:t>Discussion</w:t>
      </w:r>
    </w:p>
    <w:p w:rsidR="00CB4A1C" w:rsidRPr="003A3D39" w:rsidRDefault="00CB4A1C" w:rsidP="00CB4A1C">
      <w:pPr>
        <w:pBdr>
          <w:bottom w:val="single" w:sz="8" w:space="0" w:color="auto"/>
        </w:pBdr>
        <w:ind w:right="936"/>
        <w:rPr>
          <w:b/>
          <w:bCs/>
          <w:sz w:val="16"/>
          <w:szCs w:val="16"/>
        </w:rPr>
      </w:pPr>
    </w:p>
    <w:p w:rsidR="00F642BE" w:rsidRPr="002C0DC3" w:rsidRDefault="00CB4A1C" w:rsidP="002C0DC3">
      <w:pPr>
        <w:pStyle w:val="Heading1"/>
        <w:rPr>
          <w:lang w:eastAsia="zh-CN"/>
        </w:rPr>
      </w:pPr>
      <w:bookmarkStart w:id="0" w:name="_Ref124589705"/>
      <w:bookmarkStart w:id="1" w:name="_Ref129681862"/>
      <w:r w:rsidRPr="00AD0B37">
        <w:t>Introduction</w:t>
      </w:r>
      <w:bookmarkEnd w:id="0"/>
      <w:bookmarkEnd w:id="1"/>
    </w:p>
    <w:p w:rsidR="002A0BD4" w:rsidRDefault="003B6FB6" w:rsidP="000C29E0">
      <w:pPr>
        <w:widowControl/>
        <w:autoSpaceDE/>
        <w:autoSpaceDN/>
        <w:adjustRightInd/>
        <w:spacing w:after="0"/>
      </w:pPr>
      <w:r>
        <w:t>In RAN4#9</w:t>
      </w:r>
      <w:r w:rsidR="009A70A3">
        <w:t>3</w:t>
      </w:r>
      <w:r>
        <w:t xml:space="preserve"> meeting, </w:t>
      </w:r>
      <w:r w:rsidR="004120EB">
        <w:t xml:space="preserve">for PRS-RSTD measurement, </w:t>
      </w:r>
      <w:r w:rsidR="002A0BD4">
        <w:t>we have the following agreement which applies to all core requirements:</w:t>
      </w:r>
    </w:p>
    <w:p w:rsidR="00271564" w:rsidRDefault="00271564" w:rsidP="000C29E0">
      <w:pPr>
        <w:widowControl/>
        <w:autoSpaceDE/>
        <w:autoSpaceDN/>
        <w:adjustRightInd/>
        <w:spacing w:after="0"/>
      </w:pPr>
    </w:p>
    <w:p w:rsidR="00271564" w:rsidRPr="00271564" w:rsidRDefault="00271564" w:rsidP="00271564">
      <w:pPr>
        <w:numPr>
          <w:ilvl w:val="0"/>
          <w:numId w:val="22"/>
        </w:numPr>
        <w:tabs>
          <w:tab w:val="num" w:pos="720"/>
        </w:tabs>
        <w:rPr>
          <w:i/>
          <w:lang w:val="en-US"/>
        </w:rPr>
      </w:pPr>
      <w:r w:rsidRPr="00271564">
        <w:rPr>
          <w:i/>
          <w:lang w:val="en-US"/>
        </w:rPr>
        <w:t>Core requirements shall be applicable for:</w:t>
      </w:r>
    </w:p>
    <w:p w:rsidR="00271564" w:rsidRPr="00271564" w:rsidRDefault="00271564" w:rsidP="00271564">
      <w:pPr>
        <w:numPr>
          <w:ilvl w:val="1"/>
          <w:numId w:val="22"/>
        </w:numPr>
        <w:tabs>
          <w:tab w:val="num" w:pos="1440"/>
        </w:tabs>
        <w:rPr>
          <w:i/>
          <w:lang w:val="en-US"/>
        </w:rPr>
      </w:pPr>
      <w:r w:rsidRPr="00271564">
        <w:rPr>
          <w:i/>
          <w:lang w:val="en-US"/>
        </w:rPr>
        <w:t>All PRS BW.</w:t>
      </w:r>
    </w:p>
    <w:p w:rsidR="00271564" w:rsidRPr="00271564" w:rsidRDefault="00271564" w:rsidP="00271564">
      <w:pPr>
        <w:numPr>
          <w:ilvl w:val="1"/>
          <w:numId w:val="22"/>
        </w:numPr>
        <w:tabs>
          <w:tab w:val="num" w:pos="1440"/>
        </w:tabs>
        <w:rPr>
          <w:i/>
          <w:lang w:val="en-US"/>
        </w:rPr>
      </w:pPr>
      <w:r w:rsidRPr="00271564">
        <w:rPr>
          <w:i/>
          <w:lang w:val="en-US"/>
        </w:rPr>
        <w:t>All comb patterns.</w:t>
      </w:r>
    </w:p>
    <w:p w:rsidR="00271564" w:rsidRPr="00271564" w:rsidRDefault="00271564" w:rsidP="00271564">
      <w:pPr>
        <w:numPr>
          <w:ilvl w:val="1"/>
          <w:numId w:val="22"/>
        </w:numPr>
        <w:rPr>
          <w:i/>
          <w:lang w:val="en-US"/>
        </w:rPr>
      </w:pPr>
      <w:r w:rsidRPr="00271564">
        <w:rPr>
          <w:i/>
          <w:lang w:val="en-US"/>
        </w:rPr>
        <w:t>All repetition factors.</w:t>
      </w:r>
    </w:p>
    <w:p w:rsidR="003B6FB6" w:rsidRDefault="002A0BD4" w:rsidP="000C29E0">
      <w:pPr>
        <w:widowControl/>
        <w:autoSpaceDE/>
        <w:autoSpaceDN/>
        <w:adjustRightInd/>
        <w:spacing w:after="0"/>
      </w:pPr>
      <w:r>
        <w:t>Currently, t</w:t>
      </w:r>
      <w:r w:rsidR="002C0DC3">
        <w:t>here are no conclusions for the following topics:</w:t>
      </w:r>
    </w:p>
    <w:p w:rsidR="00E34207" w:rsidRDefault="00E34207" w:rsidP="009A70A3">
      <w:pPr>
        <w:pStyle w:val="ListParagraph"/>
        <w:numPr>
          <w:ilvl w:val="0"/>
          <w:numId w:val="3"/>
        </w:numPr>
      </w:pPr>
      <w:r>
        <w:t xml:space="preserve">SINR side conditions for RSTD measurement </w:t>
      </w:r>
    </w:p>
    <w:p w:rsidR="002C0DC3" w:rsidRDefault="002C0DC3" w:rsidP="009A70A3">
      <w:pPr>
        <w:pStyle w:val="ListParagraph"/>
        <w:numPr>
          <w:ilvl w:val="0"/>
          <w:numId w:val="3"/>
        </w:numPr>
      </w:pPr>
      <w:r w:rsidRPr="002C0DC3">
        <w:t>Definition of intra- and inter-frequency RSTD</w:t>
      </w:r>
    </w:p>
    <w:p w:rsidR="004712BD" w:rsidRPr="004712BD" w:rsidRDefault="004712BD" w:rsidP="004712BD">
      <w:pPr>
        <w:pStyle w:val="ListParagraph"/>
        <w:numPr>
          <w:ilvl w:val="0"/>
          <w:numId w:val="3"/>
        </w:numPr>
      </w:pPr>
      <w:r>
        <w:t>Measurement gap and scheduling restrictions for RSTD m</w:t>
      </w:r>
      <w:r w:rsidRPr="004712BD">
        <w:t>easurement</w:t>
      </w:r>
    </w:p>
    <w:p w:rsidR="004712BD" w:rsidRPr="002C0DC3" w:rsidRDefault="004712BD" w:rsidP="009A70A3">
      <w:pPr>
        <w:pStyle w:val="ListParagraph"/>
        <w:numPr>
          <w:ilvl w:val="0"/>
          <w:numId w:val="3"/>
        </w:numPr>
      </w:pPr>
      <w:r>
        <w:t xml:space="preserve">RSTD Measurement period </w:t>
      </w:r>
    </w:p>
    <w:p w:rsidR="002C0DC3" w:rsidRDefault="002C0DC3" w:rsidP="009A70A3">
      <w:pPr>
        <w:pStyle w:val="ListParagraph"/>
        <w:widowControl/>
        <w:numPr>
          <w:ilvl w:val="0"/>
          <w:numId w:val="3"/>
        </w:numPr>
        <w:autoSpaceDE/>
        <w:autoSpaceDN/>
        <w:adjustRightInd/>
        <w:spacing w:after="0"/>
      </w:pPr>
      <w:r>
        <w:t>Design of RSTD report mapping table</w:t>
      </w:r>
    </w:p>
    <w:p w:rsidR="00EF6EE7" w:rsidRDefault="00EF6EE7" w:rsidP="000C29E0">
      <w:pPr>
        <w:widowControl/>
        <w:autoSpaceDE/>
        <w:autoSpaceDN/>
        <w:adjustRightInd/>
        <w:spacing w:after="0"/>
      </w:pPr>
    </w:p>
    <w:p w:rsidR="00A604D9" w:rsidRDefault="00F642BE" w:rsidP="000C29E0">
      <w:pPr>
        <w:widowControl/>
        <w:autoSpaceDE/>
        <w:autoSpaceDN/>
        <w:adjustRightInd/>
        <w:spacing w:after="0"/>
      </w:pPr>
      <w:r>
        <w:t>In this contribution, we prov</w:t>
      </w:r>
      <w:r w:rsidR="002C3AE6">
        <w:t xml:space="preserve">ide our views on </w:t>
      </w:r>
      <w:r w:rsidR="002C0DC3">
        <w:t>these topics.</w:t>
      </w:r>
      <w:r w:rsidR="00CB341F">
        <w:t xml:space="preserve"> </w:t>
      </w:r>
    </w:p>
    <w:p w:rsidR="00E34207" w:rsidRDefault="00E34207" w:rsidP="000C29E0">
      <w:pPr>
        <w:widowControl/>
        <w:autoSpaceDE/>
        <w:autoSpaceDN/>
        <w:adjustRightInd/>
        <w:spacing w:after="0"/>
      </w:pPr>
    </w:p>
    <w:p w:rsidR="00E34207" w:rsidRDefault="00E34207" w:rsidP="00E34207">
      <w:pPr>
        <w:pStyle w:val="Heading1"/>
      </w:pPr>
      <w:r w:rsidRPr="00E34207">
        <w:t xml:space="preserve">SINR side conditions for RSTD measurement </w:t>
      </w:r>
    </w:p>
    <w:p w:rsidR="00E34207" w:rsidRDefault="00E34207" w:rsidP="00E34207">
      <w:r>
        <w:t xml:space="preserve">In the WF of RAN4#93 [1], there </w:t>
      </w:r>
      <w:r w:rsidR="00CB5915">
        <w:t>remain</w:t>
      </w:r>
      <w:r>
        <w:t xml:space="preserve"> some options on SINR side conditions for RSTD measurement:</w:t>
      </w:r>
    </w:p>
    <w:p w:rsidR="00271564" w:rsidRPr="00271564" w:rsidRDefault="00271564" w:rsidP="00271564">
      <w:pPr>
        <w:numPr>
          <w:ilvl w:val="0"/>
          <w:numId w:val="14"/>
        </w:numPr>
        <w:rPr>
          <w:i/>
          <w:lang w:val="en-US"/>
        </w:rPr>
      </w:pPr>
      <w:r w:rsidRPr="00271564">
        <w:rPr>
          <w:i/>
        </w:rPr>
        <w:t>Side conditions for FR1 PRS RSTD measurements</w:t>
      </w:r>
    </w:p>
    <w:p w:rsidR="00271564" w:rsidRPr="00271564" w:rsidRDefault="00271564" w:rsidP="00271564">
      <w:pPr>
        <w:numPr>
          <w:ilvl w:val="1"/>
          <w:numId w:val="14"/>
        </w:numPr>
        <w:rPr>
          <w:i/>
          <w:lang w:val="en-US"/>
        </w:rPr>
      </w:pPr>
      <w:r w:rsidRPr="00271564">
        <w:rPr>
          <w:i/>
        </w:rPr>
        <w:t>Neighbor cells: PRS Es/Iot = [-13] dB</w:t>
      </w:r>
    </w:p>
    <w:p w:rsidR="00271564" w:rsidRPr="00271564" w:rsidRDefault="00271564" w:rsidP="00271564">
      <w:pPr>
        <w:numPr>
          <w:ilvl w:val="1"/>
          <w:numId w:val="14"/>
        </w:numPr>
        <w:rPr>
          <w:i/>
          <w:lang w:val="en-US"/>
        </w:rPr>
      </w:pPr>
      <w:r w:rsidRPr="00271564">
        <w:rPr>
          <w:i/>
        </w:rPr>
        <w:t>Reference cell: PRS Es/Iot</w:t>
      </w:r>
    </w:p>
    <w:p w:rsidR="00271564" w:rsidRPr="00271564" w:rsidRDefault="00271564" w:rsidP="00271564">
      <w:pPr>
        <w:numPr>
          <w:ilvl w:val="2"/>
          <w:numId w:val="14"/>
        </w:numPr>
        <w:rPr>
          <w:i/>
          <w:lang w:val="en-US"/>
        </w:rPr>
      </w:pPr>
      <w:r w:rsidRPr="00271564">
        <w:rPr>
          <w:i/>
        </w:rPr>
        <w:t>Option 1: -6 dB</w:t>
      </w:r>
    </w:p>
    <w:p w:rsidR="00271564" w:rsidRPr="00271564" w:rsidRDefault="00271564" w:rsidP="00271564">
      <w:pPr>
        <w:numPr>
          <w:ilvl w:val="2"/>
          <w:numId w:val="14"/>
        </w:numPr>
        <w:rPr>
          <w:i/>
          <w:lang w:val="en-US"/>
        </w:rPr>
      </w:pPr>
      <w:r w:rsidRPr="00271564">
        <w:rPr>
          <w:i/>
        </w:rPr>
        <w:t>Option 2: -3 dB</w:t>
      </w:r>
    </w:p>
    <w:p w:rsidR="00271564" w:rsidRPr="00271564" w:rsidRDefault="00271564" w:rsidP="00271564">
      <w:pPr>
        <w:numPr>
          <w:ilvl w:val="0"/>
          <w:numId w:val="14"/>
        </w:numPr>
        <w:rPr>
          <w:i/>
          <w:lang w:val="en-US"/>
        </w:rPr>
      </w:pPr>
      <w:r w:rsidRPr="00271564">
        <w:rPr>
          <w:i/>
        </w:rPr>
        <w:t>Side conditions for FR2 PRS RSTD measurements</w:t>
      </w:r>
    </w:p>
    <w:p w:rsidR="00271564" w:rsidRPr="00271564" w:rsidRDefault="00271564" w:rsidP="00271564">
      <w:pPr>
        <w:numPr>
          <w:ilvl w:val="1"/>
          <w:numId w:val="14"/>
        </w:numPr>
        <w:rPr>
          <w:i/>
          <w:lang w:val="en-US"/>
        </w:rPr>
      </w:pPr>
      <w:r w:rsidRPr="00271564">
        <w:rPr>
          <w:i/>
        </w:rPr>
        <w:t>Neighbor cells: PRS Es/Iot</w:t>
      </w:r>
    </w:p>
    <w:p w:rsidR="00271564" w:rsidRPr="00271564" w:rsidRDefault="00271564" w:rsidP="00271564">
      <w:pPr>
        <w:numPr>
          <w:ilvl w:val="2"/>
          <w:numId w:val="14"/>
        </w:numPr>
        <w:rPr>
          <w:i/>
          <w:lang w:val="en-US"/>
        </w:rPr>
      </w:pPr>
      <w:r w:rsidRPr="00271564">
        <w:rPr>
          <w:i/>
        </w:rPr>
        <w:t>Option 1: -13 dB</w:t>
      </w:r>
    </w:p>
    <w:p w:rsidR="00271564" w:rsidRPr="00271564" w:rsidRDefault="00271564" w:rsidP="00271564">
      <w:pPr>
        <w:numPr>
          <w:ilvl w:val="2"/>
          <w:numId w:val="14"/>
        </w:numPr>
        <w:rPr>
          <w:i/>
          <w:lang w:val="en-US"/>
        </w:rPr>
      </w:pPr>
      <w:r w:rsidRPr="00271564">
        <w:rPr>
          <w:i/>
        </w:rPr>
        <w:t>Option 2: -10 dB</w:t>
      </w:r>
    </w:p>
    <w:p w:rsidR="00271564" w:rsidRPr="00271564" w:rsidRDefault="00271564" w:rsidP="00271564">
      <w:pPr>
        <w:numPr>
          <w:ilvl w:val="1"/>
          <w:numId w:val="14"/>
        </w:numPr>
        <w:rPr>
          <w:i/>
          <w:lang w:val="en-US"/>
        </w:rPr>
      </w:pPr>
      <w:r w:rsidRPr="00271564">
        <w:rPr>
          <w:i/>
        </w:rPr>
        <w:t>Reference cell: PRS Es/Iot</w:t>
      </w:r>
    </w:p>
    <w:p w:rsidR="00271564" w:rsidRPr="00271564" w:rsidRDefault="00271564" w:rsidP="00271564">
      <w:pPr>
        <w:numPr>
          <w:ilvl w:val="2"/>
          <w:numId w:val="14"/>
        </w:numPr>
        <w:rPr>
          <w:i/>
          <w:lang w:val="en-US"/>
        </w:rPr>
      </w:pPr>
      <w:r w:rsidRPr="00271564">
        <w:rPr>
          <w:i/>
        </w:rPr>
        <w:t>Option 1: -6 dB</w:t>
      </w:r>
    </w:p>
    <w:p w:rsidR="00CB341F" w:rsidRPr="00EF6EE7" w:rsidRDefault="00271564" w:rsidP="00E34207">
      <w:pPr>
        <w:numPr>
          <w:ilvl w:val="2"/>
          <w:numId w:val="14"/>
        </w:numPr>
        <w:rPr>
          <w:i/>
          <w:lang w:val="en-US"/>
        </w:rPr>
      </w:pPr>
      <w:r w:rsidRPr="00271564">
        <w:rPr>
          <w:i/>
        </w:rPr>
        <w:t>Option 2: -3 dB</w:t>
      </w:r>
    </w:p>
    <w:p w:rsidR="00E34207" w:rsidRDefault="00CB5915" w:rsidP="00E34207">
      <w:r>
        <w:t>Based on our SLS simulation results in [</w:t>
      </w:r>
      <w:r w:rsidR="00646A86">
        <w:t>2</w:t>
      </w:r>
      <w:r>
        <w:t>]</w:t>
      </w:r>
      <w:r w:rsidR="00646A86">
        <w:t>, we have the following observations:</w:t>
      </w:r>
    </w:p>
    <w:p w:rsidR="00E34207" w:rsidRDefault="00646A86" w:rsidP="00646A86">
      <w:pPr>
        <w:pStyle w:val="ListParagraph"/>
        <w:numPr>
          <w:ilvl w:val="0"/>
          <w:numId w:val="15"/>
        </w:numPr>
      </w:pPr>
      <w:r>
        <w:t>F</w:t>
      </w:r>
      <w:r w:rsidRPr="001F2557">
        <w:t>or comb-4 PRS</w:t>
      </w:r>
      <w:r>
        <w:t>, f</w:t>
      </w:r>
      <w:r w:rsidRPr="001F2557">
        <w:t>or all scenario</w:t>
      </w:r>
      <w:r>
        <w:t>s (except UMi FR2 100</w:t>
      </w:r>
      <w:r w:rsidRPr="001F2557">
        <w:t>MHz)</w:t>
      </w:r>
      <w:r>
        <w:t xml:space="preserve">, the </w:t>
      </w:r>
      <w:r w:rsidRPr="001F2557">
        <w:t>best</w:t>
      </w:r>
      <w:r>
        <w:t xml:space="preserve"> 6</w:t>
      </w:r>
      <w:r w:rsidRPr="001F2557">
        <w:t xml:space="preserve"> cells</w:t>
      </w:r>
      <w:r>
        <w:t xml:space="preserve"> are with </w:t>
      </w:r>
      <w:r w:rsidR="00487979">
        <w:t>Es/Iot</w:t>
      </w:r>
      <w:r>
        <w:t xml:space="preserve"> </w:t>
      </w:r>
      <m:oMath>
        <m:r>
          <m:rPr>
            <m:sty m:val="p"/>
          </m:rPr>
          <w:rPr>
            <w:rFonts w:ascii="Cambria Math" w:hAnsi="Cambria Math"/>
          </w:rPr>
          <m:t>≥</m:t>
        </m:r>
        <m:r>
          <m:rPr>
            <m:sty m:val="p"/>
          </m:rPr>
          <w:rPr>
            <w:rFonts w:ascii="Cambria Math" w:hAnsi="Cambria Math"/>
          </w:rPr>
          <w:lastRenderedPageBreak/>
          <m:t>-13</m:t>
        </m:r>
      </m:oMath>
      <w:r>
        <w:t xml:space="preserve"> dB for 95</w:t>
      </w:r>
      <w:r w:rsidRPr="001F2557">
        <w:t>% UE</w:t>
      </w:r>
      <w:r>
        <w:t>s</w:t>
      </w:r>
    </w:p>
    <w:p w:rsidR="00646A86" w:rsidRDefault="00646A86" w:rsidP="00646A86">
      <w:pPr>
        <w:pStyle w:val="ListParagraph"/>
        <w:numPr>
          <w:ilvl w:val="0"/>
          <w:numId w:val="15"/>
        </w:numPr>
      </w:pPr>
      <w:r>
        <w:t>F</w:t>
      </w:r>
      <w:r w:rsidRPr="001F2557">
        <w:t xml:space="preserve">or </w:t>
      </w:r>
      <w:r>
        <w:t xml:space="preserve">comb-2 </w:t>
      </w:r>
      <w:r w:rsidRPr="001F2557">
        <w:t>PRS</w:t>
      </w:r>
      <w:r>
        <w:t>, f</w:t>
      </w:r>
      <w:r w:rsidRPr="001F2557">
        <w:t>or all scenario</w:t>
      </w:r>
      <w:r>
        <w:t>s (except UMi FR2 100</w:t>
      </w:r>
      <w:r w:rsidRPr="001F2557">
        <w:t>MHz)</w:t>
      </w:r>
      <w:r>
        <w:t xml:space="preserve">, the </w:t>
      </w:r>
      <w:r w:rsidRPr="001F2557">
        <w:t>best</w:t>
      </w:r>
      <w:r>
        <w:t xml:space="preserve"> 2</w:t>
      </w:r>
      <w:r w:rsidRPr="001F2557">
        <w:t xml:space="preserve"> cells</w:t>
      </w:r>
      <w:r>
        <w:t xml:space="preserve"> are with SINR </w:t>
      </w:r>
      <m:oMath>
        <m:r>
          <m:rPr>
            <m:sty m:val="p"/>
          </m:rPr>
          <w:rPr>
            <w:rFonts w:ascii="Cambria Math" w:hAnsi="Cambria Math"/>
          </w:rPr>
          <m:t>≥-6</m:t>
        </m:r>
      </m:oMath>
      <w:r>
        <w:t xml:space="preserve"> dB for 100</w:t>
      </w:r>
      <w:r w:rsidRPr="001F2557">
        <w:t>% UE</w:t>
      </w:r>
      <w:r>
        <w:t>s</w:t>
      </w:r>
    </w:p>
    <w:p w:rsidR="00646A86" w:rsidRDefault="003A63CE" w:rsidP="00646A86">
      <w:r>
        <w:rPr>
          <w:noProof/>
          <w:lang w:val="en-US" w:eastAsia="zh-TW"/>
        </w:rPr>
        <mc:AlternateContent>
          <mc:Choice Requires="wps">
            <w:drawing>
              <wp:anchor distT="45720" distB="45720" distL="114300" distR="114300" simplePos="0" relativeHeight="251734016" behindDoc="0" locked="0" layoutInCell="1" allowOverlap="1" wp14:anchorId="373D45C8" wp14:editId="44AAE0CC">
                <wp:simplePos x="0" y="0"/>
                <wp:positionH relativeFrom="margin">
                  <wp:align>right</wp:align>
                </wp:positionH>
                <wp:positionV relativeFrom="paragraph">
                  <wp:posOffset>399139</wp:posOffset>
                </wp:positionV>
                <wp:extent cx="5892165" cy="1404620"/>
                <wp:effectExtent l="0" t="0" r="13335" b="26035"/>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65" cy="1404620"/>
                        </a:xfrm>
                        <a:prstGeom prst="rect">
                          <a:avLst/>
                        </a:prstGeom>
                        <a:solidFill>
                          <a:srgbClr val="FFFFFF"/>
                        </a:solidFill>
                        <a:ln w="9525">
                          <a:solidFill>
                            <a:srgbClr val="000000"/>
                          </a:solidFill>
                          <a:miter lim="800000"/>
                          <a:headEnd/>
                          <a:tailEnd/>
                        </a:ln>
                      </wps:spPr>
                      <wps:txbx>
                        <w:txbxContent>
                          <w:p w:rsidR="00646A86" w:rsidRPr="00646A86" w:rsidRDefault="00646A86" w:rsidP="00646A86">
                            <w:r w:rsidRPr="00646A86">
                              <w:rPr>
                                <w:b/>
                              </w:rPr>
                              <w:t>Proposal 1</w:t>
                            </w:r>
                            <w:r>
                              <w:t xml:space="preserve">: </w:t>
                            </w:r>
                            <w:r w:rsidRPr="00E34207">
                              <w:t xml:space="preserve">Side conditions for FR1 </w:t>
                            </w:r>
                            <w:r>
                              <w:t xml:space="preserve">and FR2 </w:t>
                            </w:r>
                            <w:r w:rsidR="007B4C2F">
                              <w:t>PRS-</w:t>
                            </w:r>
                            <w:r w:rsidRPr="00E34207">
                              <w:t>RSTD measurements</w:t>
                            </w:r>
                            <w:r w:rsidR="007B4C2F">
                              <w:t>:</w:t>
                            </w:r>
                          </w:p>
                          <w:p w:rsidR="00646A86" w:rsidRPr="00E34207" w:rsidRDefault="00646A86" w:rsidP="00646A86">
                            <w:pPr>
                              <w:numPr>
                                <w:ilvl w:val="0"/>
                                <w:numId w:val="14"/>
                              </w:numPr>
                              <w:rPr>
                                <w:lang w:val="en-US"/>
                              </w:rPr>
                            </w:pPr>
                            <w:r>
                              <w:t>Neighbor cells: PRS Es/Iot = -13</w:t>
                            </w:r>
                            <w:r w:rsidRPr="00E34207">
                              <w:t xml:space="preserve"> dB</w:t>
                            </w:r>
                          </w:p>
                          <w:p w:rsidR="00646A86" w:rsidRPr="00646A86" w:rsidRDefault="00646A86" w:rsidP="00646A86">
                            <w:pPr>
                              <w:numPr>
                                <w:ilvl w:val="0"/>
                                <w:numId w:val="14"/>
                              </w:numPr>
                              <w:rPr>
                                <w:lang w:val="en-US"/>
                              </w:rPr>
                            </w:pPr>
                            <w:r w:rsidRPr="00E34207">
                              <w:t>Reference cell: PRS Es/Iot</w:t>
                            </w:r>
                            <w:r>
                              <w:t xml:space="preserve"> = -6 dB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73D45C8" id="_x0000_t202" coordsize="21600,21600" o:spt="202" path="m,l,21600r21600,l21600,xe">
                <v:stroke joinstyle="miter"/>
                <v:path gradientshapeok="t" o:connecttype="rect"/>
              </v:shapetype>
              <v:shape id="Text Box 2" o:spid="_x0000_s1026" type="#_x0000_t202" style="position:absolute;left:0;text-align:left;margin-left:412.75pt;margin-top:31.45pt;width:463.95pt;height:110.6pt;z-index:25173401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">
                <v:textbox style="mso-fit-shape-to-text:t">
                  <w:txbxContent>
                    <w:p w:rsidR="00646A86" w:rsidRPr="00646A86" w:rsidRDefault="00646A86" w:rsidP="00646A86">
                      <w:r w:rsidRPr="00646A86">
                        <w:rPr>
                          <w:b/>
                        </w:rPr>
                        <w:t>Proposal 1</w:t>
                      </w:r>
                      <w:r>
                        <w:t xml:space="preserve">: </w:t>
                      </w:r>
                      <w:r w:rsidRPr="00E34207">
                        <w:t xml:space="preserve">Side conditions for FR1 </w:t>
                      </w:r>
                      <w:r>
                        <w:t xml:space="preserve">and FR2 </w:t>
                      </w:r>
                      <w:r w:rsidR="007B4C2F">
                        <w:t>PRS-</w:t>
                      </w:r>
                      <w:r w:rsidRPr="00E34207">
                        <w:t>RSTD measurements</w:t>
                      </w:r>
                      <w:r w:rsidR="007B4C2F">
                        <w:t>:</w:t>
                      </w:r>
                    </w:p>
                    <w:p w:rsidR="00646A86" w:rsidRPr="00E34207" w:rsidRDefault="00646A86" w:rsidP="00646A86">
                      <w:pPr>
                        <w:numPr>
                          <w:ilvl w:val="0"/>
                          <w:numId w:val="14"/>
                        </w:numPr>
                        <w:rPr>
                          <w:lang w:val="en-US"/>
                        </w:rPr>
                      </w:pPr>
                      <w:r>
                        <w:t>Neighbor cells: PRS Es/Iot = -13</w:t>
                      </w:r>
                      <w:r w:rsidRPr="00E34207">
                        <w:t xml:space="preserve"> dB</w:t>
                      </w:r>
                    </w:p>
                    <w:p w:rsidR="00646A86" w:rsidRPr="00646A86" w:rsidRDefault="00646A86" w:rsidP="00646A86">
                      <w:pPr>
                        <w:numPr>
                          <w:ilvl w:val="0"/>
                          <w:numId w:val="14"/>
                        </w:numPr>
                        <w:rPr>
                          <w:lang w:val="en-US"/>
                        </w:rPr>
                      </w:pPr>
                      <w:r w:rsidRPr="00E34207">
                        <w:t>Reference cell: PRS Es/Iot</w:t>
                      </w:r>
                      <w:r>
                        <w:t xml:space="preserve"> = -6 dB</w:t>
                      </w:r>
                    </w:p>
                  </w:txbxContent>
                </v:textbox>
                <w10:wrap type="square" anchorx="margin"/>
              </v:shape>
            </w:pict>
          </mc:Fallback>
        </mc:AlternateContent>
      </w:r>
      <w:r w:rsidR="00646A86">
        <w:t xml:space="preserve">Furthermore, </w:t>
      </w:r>
      <w:r w:rsidR="00F74167">
        <w:t>given the same side</w:t>
      </w:r>
      <w:r w:rsidR="00646A86">
        <w:t xml:space="preserve"> conditions, it is expected that the measurement capability/accuracy of NR UEs are not worse than that of LTE UEs. Thus we have the following proposal:</w:t>
      </w:r>
    </w:p>
    <w:p w:rsidR="009A70A3" w:rsidRDefault="009A70A3" w:rsidP="008577B6"/>
    <w:p w:rsidR="009A70A3" w:rsidRDefault="009A70A3" w:rsidP="009A70A3">
      <w:pPr>
        <w:pStyle w:val="Heading1"/>
      </w:pPr>
      <w:r>
        <w:t>Definition of Intra/Inter-frequency RSTD Measurement</w:t>
      </w:r>
    </w:p>
    <w:p w:rsidR="009A70A3" w:rsidRDefault="009A70A3" w:rsidP="009A70A3">
      <w:r>
        <w:t>In the WF of RAN4#93 [1], there is an FFS on the definition of intra/inter-RSTD Measurement:</w:t>
      </w:r>
    </w:p>
    <w:p w:rsidR="009A70A3" w:rsidRPr="00271564" w:rsidRDefault="00271564" w:rsidP="00271564">
      <w:pPr>
        <w:rPr>
          <w:i/>
          <w:lang w:val="en-US"/>
        </w:rPr>
      </w:pPr>
      <w:r w:rsidRPr="00271564">
        <w:rPr>
          <w:i/>
          <w:lang w:val="en-US"/>
        </w:rPr>
        <w:t>Intra-frequency and inter-frequency definition are FFS; they depend on definition of PRS frequency layer which is being discussed in RAN1.</w:t>
      </w:r>
    </w:p>
    <w:p w:rsidR="009A70A3" w:rsidRDefault="009A70A3" w:rsidP="000C29E0">
      <w:pPr>
        <w:widowControl/>
        <w:autoSpaceDE/>
        <w:autoSpaceDN/>
        <w:adjustRightInd/>
        <w:spacing w:after="0"/>
        <w:rPr>
          <w:lang w:val="en-US"/>
        </w:rPr>
      </w:pPr>
      <w:r>
        <w:t xml:space="preserve">In RAN1#98b, the </w:t>
      </w:r>
      <w:r>
        <w:rPr>
          <w:lang w:val="en-US"/>
        </w:rPr>
        <w:t>definition of positioning</w:t>
      </w:r>
      <w:r w:rsidRPr="009A70A3">
        <w:rPr>
          <w:lang w:val="en-US"/>
        </w:rPr>
        <w:t xml:space="preserve"> frequency layer</w:t>
      </w:r>
      <w:r>
        <w:rPr>
          <w:lang w:val="en-US"/>
        </w:rPr>
        <w:t xml:space="preserve"> has been agreed as follows [</w:t>
      </w:r>
      <w:r w:rsidR="008577B6">
        <w:rPr>
          <w:lang w:val="en-US"/>
        </w:rPr>
        <w:t>3</w:t>
      </w:r>
      <w:r>
        <w:rPr>
          <w:lang w:val="en-US"/>
        </w:rPr>
        <w:t>]</w:t>
      </w:r>
      <w:r w:rsidR="00A417AE">
        <w:rPr>
          <w:lang w:val="en-US"/>
        </w:rPr>
        <w:t>:</w:t>
      </w:r>
    </w:p>
    <w:p w:rsidR="00271564" w:rsidRDefault="00271564" w:rsidP="000C29E0">
      <w:pPr>
        <w:widowControl/>
        <w:autoSpaceDE/>
        <w:autoSpaceDN/>
        <w:adjustRightInd/>
        <w:spacing w:after="0"/>
        <w:rPr>
          <w:lang w:val="en-US"/>
        </w:rPr>
      </w:pPr>
    </w:p>
    <w:p w:rsidR="00271564" w:rsidRPr="00271564" w:rsidRDefault="00271564" w:rsidP="00271564">
      <w:pPr>
        <w:rPr>
          <w:i/>
          <w:lang w:eastAsia="x-none"/>
        </w:rPr>
      </w:pPr>
      <w:r w:rsidRPr="00271564">
        <w:rPr>
          <w:i/>
          <w:highlight w:val="green"/>
          <w:lang w:eastAsia="x-none"/>
        </w:rPr>
        <w:t>Agreement:</w:t>
      </w:r>
    </w:p>
    <w:p w:rsidR="00271564" w:rsidRPr="00271564" w:rsidRDefault="00271564" w:rsidP="00271564">
      <w:pPr>
        <w:widowControl/>
        <w:numPr>
          <w:ilvl w:val="0"/>
          <w:numId w:val="11"/>
        </w:numPr>
        <w:autoSpaceDE/>
        <w:autoSpaceDN/>
        <w:adjustRightInd/>
        <w:spacing w:after="0"/>
        <w:jc w:val="left"/>
        <w:rPr>
          <w:i/>
          <w:lang w:eastAsia="x-none"/>
        </w:rPr>
      </w:pPr>
      <w:r w:rsidRPr="00271564">
        <w:rPr>
          <w:i/>
          <w:lang w:eastAsia="x-none"/>
        </w:rPr>
        <w:t>In the agreements made in RAN1 related to NR positioning, a “positioning frequency layer” is a collection of DL PRS Resource Sets across one or more TRPs which have</w:t>
      </w:r>
    </w:p>
    <w:p w:rsidR="00271564" w:rsidRPr="00271564" w:rsidRDefault="00271564" w:rsidP="00271564">
      <w:pPr>
        <w:widowControl/>
        <w:numPr>
          <w:ilvl w:val="0"/>
          <w:numId w:val="10"/>
        </w:numPr>
        <w:autoSpaceDE/>
        <w:autoSpaceDN/>
        <w:adjustRightInd/>
        <w:spacing w:after="0"/>
        <w:jc w:val="left"/>
        <w:rPr>
          <w:i/>
          <w:lang w:eastAsia="x-none"/>
        </w:rPr>
      </w:pPr>
      <w:r w:rsidRPr="00271564">
        <w:rPr>
          <w:i/>
          <w:lang w:eastAsia="x-none"/>
        </w:rPr>
        <w:t>the same SCS and CP type</w:t>
      </w:r>
    </w:p>
    <w:p w:rsidR="00271564" w:rsidRPr="00271564" w:rsidRDefault="00271564" w:rsidP="00271564">
      <w:pPr>
        <w:widowControl/>
        <w:numPr>
          <w:ilvl w:val="0"/>
          <w:numId w:val="10"/>
        </w:numPr>
        <w:autoSpaceDE/>
        <w:autoSpaceDN/>
        <w:adjustRightInd/>
        <w:spacing w:after="0"/>
        <w:jc w:val="left"/>
        <w:rPr>
          <w:i/>
          <w:lang w:eastAsia="x-none"/>
        </w:rPr>
      </w:pPr>
      <w:r w:rsidRPr="00271564">
        <w:rPr>
          <w:i/>
          <w:lang w:eastAsia="x-none"/>
        </w:rPr>
        <w:t>the same centre frequency</w:t>
      </w:r>
    </w:p>
    <w:p w:rsidR="00271564" w:rsidRPr="00271564" w:rsidRDefault="00271564" w:rsidP="00271564">
      <w:pPr>
        <w:widowControl/>
        <w:numPr>
          <w:ilvl w:val="0"/>
          <w:numId w:val="10"/>
        </w:numPr>
        <w:autoSpaceDE/>
        <w:autoSpaceDN/>
        <w:adjustRightInd/>
        <w:spacing w:after="0"/>
        <w:jc w:val="left"/>
        <w:rPr>
          <w:i/>
          <w:lang w:eastAsia="x-none"/>
        </w:rPr>
      </w:pPr>
      <w:r w:rsidRPr="00271564">
        <w:rPr>
          <w:i/>
          <w:lang w:eastAsia="x-none"/>
        </w:rPr>
        <w:t>the same point-A (already agreed)</w:t>
      </w:r>
    </w:p>
    <w:p w:rsidR="00271564" w:rsidRPr="00271564" w:rsidRDefault="00271564" w:rsidP="00271564">
      <w:pPr>
        <w:widowControl/>
        <w:numPr>
          <w:ilvl w:val="0"/>
          <w:numId w:val="10"/>
        </w:numPr>
        <w:autoSpaceDE/>
        <w:autoSpaceDN/>
        <w:adjustRightInd/>
        <w:spacing w:after="0"/>
        <w:jc w:val="left"/>
        <w:rPr>
          <w:i/>
          <w:lang w:eastAsia="x-none"/>
        </w:rPr>
      </w:pPr>
      <w:r w:rsidRPr="00271564">
        <w:rPr>
          <w:i/>
          <w:lang w:eastAsia="x-none"/>
        </w:rPr>
        <w:t>FFS: details on configured BW</w:t>
      </w:r>
    </w:p>
    <w:p w:rsidR="00271564" w:rsidRPr="00A417AE" w:rsidRDefault="00271564" w:rsidP="000C29E0">
      <w:pPr>
        <w:widowControl/>
        <w:autoSpaceDE/>
        <w:autoSpaceDN/>
        <w:adjustRightInd/>
        <w:spacing w:after="0"/>
        <w:rPr>
          <w:lang w:val="en-US"/>
        </w:rPr>
      </w:pPr>
    </w:p>
    <w:p w:rsidR="009A70A3" w:rsidRDefault="009A70A3" w:rsidP="000C29E0">
      <w:pPr>
        <w:widowControl/>
        <w:autoSpaceDE/>
        <w:autoSpaceDN/>
        <w:adjustRightInd/>
        <w:spacing w:after="0"/>
        <w:rPr>
          <w:lang w:val="en-US"/>
        </w:rPr>
      </w:pPr>
      <w:r>
        <w:t xml:space="preserve">In RAN1#99, we have the following agreements regarding </w:t>
      </w:r>
      <w:r>
        <w:rPr>
          <w:lang w:val="en-US"/>
        </w:rPr>
        <w:t>positioning</w:t>
      </w:r>
      <w:r w:rsidRPr="009A70A3">
        <w:rPr>
          <w:lang w:val="en-US"/>
        </w:rPr>
        <w:t xml:space="preserve"> frequency layer</w:t>
      </w:r>
      <w:r>
        <w:rPr>
          <w:lang w:val="en-US"/>
        </w:rPr>
        <w:t xml:space="preserve"> [</w:t>
      </w:r>
      <w:r w:rsidR="008577B6">
        <w:rPr>
          <w:lang w:val="en-US"/>
        </w:rPr>
        <w:t>4</w:t>
      </w:r>
      <w:r>
        <w:rPr>
          <w:lang w:val="en-US"/>
        </w:rPr>
        <w:t>]:</w:t>
      </w:r>
    </w:p>
    <w:p w:rsidR="00271564" w:rsidRDefault="00271564" w:rsidP="000C29E0">
      <w:pPr>
        <w:widowControl/>
        <w:autoSpaceDE/>
        <w:autoSpaceDN/>
        <w:adjustRightInd/>
        <w:spacing w:after="0"/>
      </w:pPr>
    </w:p>
    <w:p w:rsidR="00271564" w:rsidRPr="00271564" w:rsidRDefault="00271564" w:rsidP="00271564">
      <w:pPr>
        <w:ind w:left="1440" w:hanging="1440"/>
        <w:rPr>
          <w:i/>
          <w:lang w:eastAsia="x-none"/>
        </w:rPr>
      </w:pPr>
      <w:r w:rsidRPr="00271564">
        <w:rPr>
          <w:i/>
          <w:highlight w:val="green"/>
          <w:lang w:eastAsia="x-none"/>
        </w:rPr>
        <w:t>Agreement:</w:t>
      </w:r>
    </w:p>
    <w:p w:rsidR="00271564" w:rsidRPr="00271564" w:rsidRDefault="00271564" w:rsidP="00271564">
      <w:pPr>
        <w:rPr>
          <w:i/>
        </w:rPr>
      </w:pPr>
      <w:r w:rsidRPr="00271564">
        <w:rPr>
          <w:i/>
        </w:rPr>
        <w:t>All DL PRS Resource Sets belonging to the same Positioning Frequency Layer have the same value of DL PRS Bandwidth and Start PRB</w:t>
      </w:r>
    </w:p>
    <w:p w:rsidR="00271564" w:rsidRPr="00271564" w:rsidRDefault="00271564" w:rsidP="00271564">
      <w:pPr>
        <w:rPr>
          <w:i/>
        </w:rPr>
      </w:pPr>
      <w:r w:rsidRPr="00271564">
        <w:rPr>
          <w:i/>
          <w:highlight w:val="green"/>
        </w:rPr>
        <w:t>Agreement:</w:t>
      </w:r>
    </w:p>
    <w:p w:rsidR="00271564" w:rsidRPr="00271564" w:rsidRDefault="00271564" w:rsidP="00271564">
      <w:pPr>
        <w:widowControl/>
        <w:autoSpaceDE/>
        <w:autoSpaceDN/>
        <w:adjustRightInd/>
        <w:spacing w:after="0"/>
        <w:jc w:val="left"/>
        <w:rPr>
          <w:i/>
        </w:rPr>
      </w:pPr>
      <w:r w:rsidRPr="00271564">
        <w:rPr>
          <w:rFonts w:hint="eastAsia"/>
          <w:i/>
        </w:rPr>
        <w:t xml:space="preserve">All DL PRS Resource Sets belonging to the same Positioning Frequency Layer have the same value of combSize. </w:t>
      </w:r>
    </w:p>
    <w:p w:rsidR="00271564" w:rsidRDefault="00271564" w:rsidP="000C29E0">
      <w:pPr>
        <w:widowControl/>
        <w:autoSpaceDE/>
        <w:autoSpaceDN/>
        <w:adjustRightInd/>
        <w:spacing w:after="0"/>
      </w:pPr>
    </w:p>
    <w:p w:rsidR="003A63CE" w:rsidRDefault="00271564" w:rsidP="000C29E0">
      <w:pPr>
        <w:widowControl/>
        <w:autoSpaceDE/>
        <w:autoSpaceDN/>
        <w:adjustRightInd/>
        <w:spacing w:after="0"/>
      </w:pPr>
      <w:r>
        <w:rPr>
          <w:noProof/>
          <w:lang w:val="en-US" w:eastAsia="zh-TW"/>
        </w:rPr>
        <mc:AlternateContent>
          <mc:Choice Requires="wps">
            <w:drawing>
              <wp:anchor distT="45720" distB="45720" distL="114300" distR="114300" simplePos="0" relativeHeight="251727872" behindDoc="0" locked="0" layoutInCell="1" allowOverlap="1" wp14:anchorId="36175EE4" wp14:editId="39A032D6">
                <wp:simplePos x="0" y="0"/>
                <wp:positionH relativeFrom="margin">
                  <wp:align>right</wp:align>
                </wp:positionH>
                <wp:positionV relativeFrom="paragraph">
                  <wp:posOffset>406814</wp:posOffset>
                </wp:positionV>
                <wp:extent cx="5900420" cy="1256030"/>
                <wp:effectExtent l="0" t="0" r="24130" b="2032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0420" cy="1256030"/>
                        </a:xfrm>
                        <a:prstGeom prst="rect">
                          <a:avLst/>
                        </a:prstGeom>
                        <a:solidFill>
                          <a:srgbClr val="FFFFFF"/>
                        </a:solidFill>
                        <a:ln w="9525">
                          <a:solidFill>
                            <a:srgbClr val="000000"/>
                          </a:solidFill>
                          <a:miter lim="800000"/>
                          <a:headEnd/>
                          <a:tailEnd/>
                        </a:ln>
                      </wps:spPr>
                      <wps:txbx>
                        <w:txbxContent>
                          <w:p w:rsidR="00AB21F7" w:rsidRPr="00AB21F7" w:rsidRDefault="00AB21F7" w:rsidP="00AB21F7">
                            <w:r w:rsidRPr="00AB21F7">
                              <w:rPr>
                                <w:b/>
                              </w:rPr>
                              <w:t xml:space="preserve">Proposal </w:t>
                            </w:r>
                            <w:r w:rsidR="0055500C">
                              <w:rPr>
                                <w:b/>
                              </w:rPr>
                              <w:t>2</w:t>
                            </w:r>
                            <w:r>
                              <w:t xml:space="preserve">: </w:t>
                            </w:r>
                            <w:r w:rsidRPr="00AB21F7">
                              <w:t xml:space="preserve">RAN4 to define intra-frequency RSTD measurement as when the positioning frequency layer </w:t>
                            </w:r>
                            <w:r w:rsidR="00757A98">
                              <w:t>associated with</w:t>
                            </w:r>
                            <w:r w:rsidRPr="00AB21F7">
                              <w:t xml:space="preserve"> a DL PRS resource set is</w:t>
                            </w:r>
                          </w:p>
                          <w:p w:rsidR="00AB21F7" w:rsidRPr="00AB21F7" w:rsidRDefault="00AB21F7" w:rsidP="00AB21F7">
                            <w:pPr>
                              <w:pStyle w:val="ListParagraph"/>
                              <w:numPr>
                                <w:ilvl w:val="0"/>
                                <w:numId w:val="13"/>
                              </w:numPr>
                            </w:pPr>
                            <w:r w:rsidRPr="00AB21F7">
                              <w:t>the same as that of the DL PRS resource set of the reference cell</w:t>
                            </w:r>
                          </w:p>
                          <w:p w:rsidR="00573044" w:rsidRDefault="00AB21F7" w:rsidP="00AB21F7">
                            <w:pPr>
                              <w:pStyle w:val="ListParagraph"/>
                              <w:numPr>
                                <w:ilvl w:val="0"/>
                                <w:numId w:val="13"/>
                              </w:numPr>
                            </w:pPr>
                            <w:r w:rsidRPr="00AB21F7">
                              <w:t xml:space="preserve">within </w:t>
                            </w:r>
                            <w:r w:rsidR="007B3434">
                              <w:t xml:space="preserve">UE’s </w:t>
                            </w:r>
                            <w:r w:rsidRPr="00AB21F7">
                              <w:t>active BWP</w:t>
                            </w:r>
                          </w:p>
                          <w:p w:rsidR="00C03328" w:rsidRDefault="00C03328" w:rsidP="00C03328">
                            <w:r>
                              <w:t>A RSTD measurement is defined to be an inter-frequency RSTD measurement if it is not an intra-frequency RSTD</w:t>
                            </w:r>
                            <w:r w:rsidR="00AB00C4">
                              <w:t xml:space="preserve"> measurement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175EE4" id="_x0000_s1027" type="#_x0000_t202" style="position:absolute;left:0;text-align:left;margin-left:413.4pt;margin-top:32.05pt;width:464.6pt;height:98.9pt;z-index:2517278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">
                <v:textbox>
                  <w:txbxContent>
                    <w:p w:rsidR="00AB21F7" w:rsidRPr="00AB21F7" w:rsidRDefault="00AB21F7" w:rsidP="00AB21F7">
                      <w:r w:rsidRPr="00AB21F7">
                        <w:rPr>
                          <w:b/>
                        </w:rPr>
                        <w:t xml:space="preserve">Proposal </w:t>
                      </w:r>
                      <w:r w:rsidR="0055500C">
                        <w:rPr>
                          <w:b/>
                        </w:rPr>
                        <w:t>2</w:t>
                      </w:r>
                      <w:r>
                        <w:t xml:space="preserve">: </w:t>
                      </w:r>
                      <w:r w:rsidRPr="00AB21F7">
                        <w:t xml:space="preserve">RAN4 to define intra-frequency RSTD measurement as when the positioning frequency layer </w:t>
                      </w:r>
                      <w:r w:rsidR="00757A98">
                        <w:t>associated with</w:t>
                      </w:r>
                      <w:r w:rsidRPr="00AB21F7">
                        <w:t xml:space="preserve"> a DL PRS resource set is</w:t>
                      </w:r>
                    </w:p>
                    <w:p w:rsidR="00AB21F7" w:rsidRPr="00AB21F7" w:rsidRDefault="00AB21F7" w:rsidP="00AB21F7">
                      <w:pPr>
                        <w:pStyle w:val="ListParagraph"/>
                        <w:numPr>
                          <w:ilvl w:val="0"/>
                          <w:numId w:val="13"/>
                        </w:numPr>
                      </w:pPr>
                      <w:r w:rsidRPr="00AB21F7">
                        <w:t>the same as that of the DL PRS resource set of the reference cell</w:t>
                      </w:r>
                    </w:p>
                    <w:p w:rsidR="00573044" w:rsidRDefault="00AB21F7" w:rsidP="00AB21F7">
                      <w:pPr>
                        <w:pStyle w:val="ListParagraph"/>
                        <w:numPr>
                          <w:ilvl w:val="0"/>
                          <w:numId w:val="13"/>
                        </w:numPr>
                      </w:pPr>
                      <w:r w:rsidRPr="00AB21F7">
                        <w:t xml:space="preserve">within </w:t>
                      </w:r>
                      <w:r w:rsidR="007B3434">
                        <w:t xml:space="preserve">UE’s </w:t>
                      </w:r>
                      <w:r w:rsidRPr="00AB21F7">
                        <w:t>active BWP</w:t>
                      </w:r>
                    </w:p>
                    <w:p w:rsidR="00C03328" w:rsidRDefault="00C03328" w:rsidP="00C03328">
                      <w:r>
                        <w:t>A RSTD measurement is defined to be an inter-frequency RSTD measurement if it is not an intra-frequency RSTD</w:t>
                      </w:r>
                      <w:r w:rsidR="00AB00C4">
                        <w:t xml:space="preserve"> measurement</w:t>
                      </w:r>
                    </w:p>
                  </w:txbxContent>
                </v:textbox>
                <w10:wrap type="square" anchorx="margin"/>
              </v:shape>
            </w:pict>
          </mc:Fallback>
        </mc:AlternateContent>
      </w:r>
      <w:r w:rsidR="00B44AD5">
        <w:t>It can be seen that the definition of positioning frequency layer is completed. Based on RAN1’s agreements, we propose the following definition for intra-frequency RSTD measurement:</w:t>
      </w:r>
    </w:p>
    <w:p w:rsidR="00B44AD5" w:rsidRDefault="00B44AD5" w:rsidP="000C29E0">
      <w:pPr>
        <w:widowControl/>
        <w:autoSpaceDE/>
        <w:autoSpaceDN/>
        <w:adjustRightInd/>
        <w:spacing w:after="0"/>
      </w:pPr>
    </w:p>
    <w:p w:rsidR="00B44AD5" w:rsidRDefault="00B44AD5" w:rsidP="000C29E0">
      <w:pPr>
        <w:widowControl/>
        <w:autoSpaceDE/>
        <w:autoSpaceDN/>
        <w:adjustRightInd/>
        <w:spacing w:after="0"/>
      </w:pPr>
      <w:r>
        <w:t>The following figure is an illustration for the definition:</w:t>
      </w:r>
    </w:p>
    <w:p w:rsidR="009A70A3" w:rsidRDefault="009A70A3" w:rsidP="000C29E0">
      <w:pPr>
        <w:widowControl/>
        <w:autoSpaceDE/>
        <w:autoSpaceDN/>
        <w:adjustRightInd/>
        <w:spacing w:after="0"/>
      </w:pPr>
    </w:p>
    <w:p w:rsidR="006A42F3" w:rsidRDefault="006A42F3" w:rsidP="006A42F3">
      <w:pPr>
        <w:widowControl/>
        <w:autoSpaceDE/>
        <w:autoSpaceDN/>
        <w:adjustRightInd/>
        <w:spacing w:after="0"/>
        <w:jc w:val="center"/>
      </w:pPr>
      <w:r>
        <w:rPr>
          <w:noProof/>
          <w:lang w:val="en-US" w:eastAsia="zh-TW"/>
        </w:rPr>
        <w:lastRenderedPageBreak/>
        <w:drawing>
          <wp:inline distT="0" distB="0" distL="0" distR="0" wp14:anchorId="037730BC" wp14:editId="10367B36">
            <wp:extent cx="4118776" cy="2152997"/>
            <wp:effectExtent l="19050" t="19050" r="15240" b="190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34615" cy="2161276"/>
                    </a:xfrm>
                    <a:prstGeom prst="rect">
                      <a:avLst/>
                    </a:prstGeom>
                    <a:ln>
                      <a:solidFill>
                        <a:schemeClr val="tx1"/>
                      </a:solidFill>
                    </a:ln>
                  </pic:spPr>
                </pic:pic>
              </a:graphicData>
            </a:graphic>
          </wp:inline>
        </w:drawing>
      </w:r>
    </w:p>
    <w:p w:rsidR="00AB21F7" w:rsidRDefault="006A42F3" w:rsidP="006A42F3">
      <w:pPr>
        <w:widowControl/>
        <w:autoSpaceDE/>
        <w:autoSpaceDN/>
        <w:adjustRightInd/>
        <w:spacing w:after="0"/>
        <w:jc w:val="center"/>
      </w:pPr>
      <w:r>
        <w:t>Figure 1: Illustration of intra-frequency RSTD measurement</w:t>
      </w:r>
    </w:p>
    <w:p w:rsidR="00460BFE" w:rsidRDefault="00460BFE" w:rsidP="000C29E0">
      <w:pPr>
        <w:widowControl/>
        <w:autoSpaceDE/>
        <w:autoSpaceDN/>
        <w:adjustRightInd/>
        <w:spacing w:after="0"/>
      </w:pPr>
    </w:p>
    <w:p w:rsidR="00C03328" w:rsidRDefault="000B3ABF" w:rsidP="000C29E0">
      <w:pPr>
        <w:widowControl/>
        <w:autoSpaceDE/>
        <w:autoSpaceDN/>
        <w:adjustRightInd/>
        <w:spacing w:after="0"/>
      </w:pPr>
      <w:r>
        <w:rPr>
          <w:noProof/>
          <w:lang w:val="en-US" w:eastAsia="zh-TW"/>
        </w:rPr>
        <mc:AlternateContent>
          <mc:Choice Requires="wps">
            <w:drawing>
              <wp:anchor distT="45720" distB="45720" distL="114300" distR="114300" simplePos="0" relativeHeight="251729920" behindDoc="0" locked="0" layoutInCell="1" allowOverlap="1" wp14:anchorId="186A98A3" wp14:editId="4C6E57CA">
                <wp:simplePos x="0" y="0"/>
                <wp:positionH relativeFrom="margin">
                  <wp:align>right</wp:align>
                </wp:positionH>
                <wp:positionV relativeFrom="paragraph">
                  <wp:posOffset>906725</wp:posOffset>
                </wp:positionV>
                <wp:extent cx="5892165" cy="445135"/>
                <wp:effectExtent l="0" t="0" r="13335" b="1206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65" cy="445135"/>
                        </a:xfrm>
                        <a:prstGeom prst="rect">
                          <a:avLst/>
                        </a:prstGeom>
                        <a:solidFill>
                          <a:srgbClr val="FFFFFF"/>
                        </a:solidFill>
                        <a:ln w="9525">
                          <a:solidFill>
                            <a:srgbClr val="000000"/>
                          </a:solidFill>
                          <a:miter lim="800000"/>
                          <a:headEnd/>
                          <a:tailEnd/>
                        </a:ln>
                      </wps:spPr>
                      <wps:txbx>
                        <w:txbxContent>
                          <w:p w:rsidR="00C03328" w:rsidRDefault="00A874DD">
                            <w:r>
                              <w:rPr>
                                <w:b/>
                              </w:rPr>
                              <w:t>Proposal 3</w:t>
                            </w:r>
                            <w:r w:rsidR="00C03328">
                              <w:t>: Within UE’s active BWP, at most one positioning frequency layer can be configured to the 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6A98A3" id="_x0000_s1028" type="#_x0000_t202" style="position:absolute;left:0;text-align:left;margin-left:412.75pt;margin-top:71.4pt;width:463.95pt;height:35.05pt;z-index:25172992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">
                <v:textbox>
                  <w:txbxContent>
                    <w:p w:rsidR="00C03328" w:rsidRDefault="00A874DD">
                      <w:r>
                        <w:rPr>
                          <w:b/>
                        </w:rPr>
                        <w:t>Proposal 3</w:t>
                      </w:r>
                      <w:r w:rsidR="00C03328">
                        <w:t>: Within UE’s active BWP, at most one positioning frequency layer can be configured to the UE</w:t>
                      </w:r>
                    </w:p>
                  </w:txbxContent>
                </v:textbox>
                <w10:wrap type="square" anchorx="margin"/>
              </v:shape>
            </w:pict>
          </mc:Fallback>
        </mc:AlternateContent>
      </w:r>
      <w:r w:rsidR="00C03328">
        <w:t xml:space="preserve">In addition, if more than one position frequency layers are configured to a UE within the UE’s active BWP, then the PRSs from multiple cells </w:t>
      </w:r>
      <w:r w:rsidR="0055500C">
        <w:t>may</w:t>
      </w:r>
      <w:r w:rsidR="00C03328">
        <w:t xml:space="preserve"> not </w:t>
      </w:r>
      <w:r w:rsidR="0055500C">
        <w:t xml:space="preserve">be </w:t>
      </w:r>
      <w:r w:rsidR="00C03328">
        <w:t xml:space="preserve">transmitted with full BW of the active BWP, which in turn degrades the positioning accuracy. </w:t>
      </w:r>
      <w:r w:rsidR="007C7700">
        <w:t xml:space="preserve">In our view, within UE’s active BWP, the PRSs should be transmitted to the UE with BW as large as possible, and the interference mitigation can </w:t>
      </w:r>
      <w:r w:rsidR="00A874DD">
        <w:t xml:space="preserve">be done by TDM for FDM </w:t>
      </w:r>
      <w:r w:rsidR="007B4C2F">
        <w:t>among</w:t>
      </w:r>
      <w:r w:rsidR="00A874DD">
        <w:t xml:space="preserve"> PRSs.</w:t>
      </w:r>
      <w:r w:rsidR="007C7700">
        <w:t xml:space="preserve"> </w:t>
      </w:r>
      <w:r w:rsidR="00C03328">
        <w:t>Therefore, we have the follow</w:t>
      </w:r>
      <w:r>
        <w:t>ing proposal:</w:t>
      </w:r>
    </w:p>
    <w:p w:rsidR="000B3ABF" w:rsidRPr="00A874DD" w:rsidRDefault="000B3ABF" w:rsidP="000C29E0">
      <w:pPr>
        <w:widowControl/>
        <w:autoSpaceDE/>
        <w:autoSpaceDN/>
        <w:adjustRightInd/>
        <w:spacing w:after="0"/>
        <w:rPr>
          <w:lang w:val="en-US"/>
        </w:rPr>
      </w:pPr>
      <w:r>
        <w:t>Note that under proposal</w:t>
      </w:r>
      <w:r w:rsidR="00A874DD">
        <w:t>s 2 &amp; 3</w:t>
      </w:r>
      <w:r>
        <w:t>, intra-frequency RSTD can be measured without measurement gaps, and inter-frequency RSTD has to be measured with measurement gaps.</w:t>
      </w:r>
      <w:r w:rsidR="00A874DD">
        <w:t xml:space="preserve"> It also follows that the</w:t>
      </w:r>
      <w:r w:rsidR="00A874DD" w:rsidRPr="00A874DD">
        <w:t xml:space="preserve"> expected intra-</w:t>
      </w:r>
      <w:r w:rsidR="00A874DD">
        <w:t xml:space="preserve">frequency </w:t>
      </w:r>
      <w:r w:rsidR="00A874DD" w:rsidRPr="00A874DD">
        <w:t xml:space="preserve">RSTD measurement period </w:t>
      </w:r>
      <w:r w:rsidR="00A874DD">
        <w:t xml:space="preserve">would be shorter than that of </w:t>
      </w:r>
      <w:r w:rsidR="00A874DD" w:rsidRPr="00A874DD">
        <w:t>inter-</w:t>
      </w:r>
      <w:r w:rsidR="00A874DD">
        <w:t xml:space="preserve">frequency </w:t>
      </w:r>
      <w:r w:rsidR="00A874DD" w:rsidRPr="00A874DD">
        <w:t>RSTD measurement</w:t>
      </w:r>
      <w:r w:rsidR="00A874DD">
        <w:t>.</w:t>
      </w:r>
    </w:p>
    <w:p w:rsidR="00A874DD" w:rsidRPr="008F6C88" w:rsidRDefault="00A874DD" w:rsidP="000C29E0">
      <w:pPr>
        <w:widowControl/>
        <w:autoSpaceDE/>
        <w:autoSpaceDN/>
        <w:adjustRightInd/>
        <w:spacing w:after="0"/>
        <w:rPr>
          <w:lang w:val="en-US"/>
        </w:rPr>
      </w:pPr>
    </w:p>
    <w:p w:rsidR="009D0140" w:rsidRDefault="009D0140" w:rsidP="009D0140">
      <w:pPr>
        <w:pStyle w:val="Heading1"/>
      </w:pPr>
      <w:r>
        <w:t>Measurement Gap and Scheduling Restrictions for RSTD Measurement</w:t>
      </w:r>
    </w:p>
    <w:p w:rsidR="008F6C88" w:rsidRDefault="008F6C88" w:rsidP="008F6C88">
      <w:r>
        <w:t>In [1], we have the following agreements:</w:t>
      </w:r>
    </w:p>
    <w:p w:rsidR="00271564" w:rsidRPr="00271564" w:rsidRDefault="00271564" w:rsidP="00271564">
      <w:pPr>
        <w:pStyle w:val="ListParagraph"/>
        <w:numPr>
          <w:ilvl w:val="0"/>
          <w:numId w:val="23"/>
        </w:numPr>
        <w:ind w:left="360"/>
        <w:rPr>
          <w:i/>
        </w:rPr>
      </w:pPr>
      <w:r w:rsidRPr="00271564">
        <w:rPr>
          <w:i/>
        </w:rPr>
        <w:t>Condition under which no gaps are needed for PRS measurements has been defined:</w:t>
      </w:r>
    </w:p>
    <w:p w:rsidR="00271564" w:rsidRPr="00271564" w:rsidRDefault="00271564" w:rsidP="00271564">
      <w:pPr>
        <w:numPr>
          <w:ilvl w:val="0"/>
          <w:numId w:val="17"/>
        </w:numPr>
        <w:tabs>
          <w:tab w:val="clear" w:pos="1080"/>
          <w:tab w:val="num" w:pos="720"/>
        </w:tabs>
        <w:ind w:left="720"/>
        <w:rPr>
          <w:i/>
          <w:lang w:val="en-US"/>
        </w:rPr>
      </w:pPr>
      <w:r w:rsidRPr="00271564">
        <w:rPr>
          <w:i/>
          <w:lang w:val="en-US"/>
        </w:rPr>
        <w:t xml:space="preserve">If SCSs of reference and neighbor cells’ PRS are the same and the PRS are within the active BWP, and this SCS is same as active BWP SCS, then the UE can measure without gaps and without any scheduling restriction; </w:t>
      </w:r>
    </w:p>
    <w:p w:rsidR="00271564" w:rsidRPr="00271564" w:rsidRDefault="00271564" w:rsidP="00271564">
      <w:pPr>
        <w:numPr>
          <w:ilvl w:val="0"/>
          <w:numId w:val="17"/>
        </w:numPr>
        <w:tabs>
          <w:tab w:val="clear" w:pos="1080"/>
          <w:tab w:val="num" w:pos="720"/>
        </w:tabs>
        <w:ind w:left="720"/>
        <w:rPr>
          <w:i/>
          <w:lang w:val="en-US"/>
        </w:rPr>
      </w:pPr>
      <w:r w:rsidRPr="00271564">
        <w:rPr>
          <w:i/>
          <w:lang w:val="en-US"/>
        </w:rPr>
        <w:t>otherwise whether the UE needs gaps/scheduling restriction or not to measure PRS is FFS</w:t>
      </w:r>
    </w:p>
    <w:p w:rsidR="00271564" w:rsidRPr="00271564" w:rsidRDefault="00271564" w:rsidP="00271564">
      <w:pPr>
        <w:pStyle w:val="ListParagraph"/>
        <w:numPr>
          <w:ilvl w:val="0"/>
          <w:numId w:val="23"/>
        </w:numPr>
        <w:ind w:left="360"/>
        <w:rPr>
          <w:i/>
        </w:rPr>
      </w:pPr>
      <w:r>
        <w:rPr>
          <w:i/>
        </w:rPr>
        <w:t>Scheduling restriction under PRS based measurement:</w:t>
      </w:r>
    </w:p>
    <w:p w:rsidR="00271564" w:rsidRPr="00271564" w:rsidRDefault="00271564" w:rsidP="00271564">
      <w:pPr>
        <w:numPr>
          <w:ilvl w:val="0"/>
          <w:numId w:val="19"/>
        </w:numPr>
        <w:rPr>
          <w:i/>
          <w:lang w:val="en-US"/>
        </w:rPr>
      </w:pPr>
      <w:r w:rsidRPr="00271564">
        <w:rPr>
          <w:i/>
          <w:lang w:val="en-US"/>
        </w:rPr>
        <w:t>FR1: UE behavior on scheduling restriction in FR1 shall be the same as agreed for FR2.</w:t>
      </w:r>
    </w:p>
    <w:p w:rsidR="00271564" w:rsidRPr="00271564" w:rsidRDefault="00271564" w:rsidP="00271564">
      <w:pPr>
        <w:numPr>
          <w:ilvl w:val="0"/>
          <w:numId w:val="19"/>
        </w:numPr>
        <w:rPr>
          <w:i/>
          <w:lang w:val="en-US"/>
        </w:rPr>
      </w:pPr>
      <w:r w:rsidRPr="00271564">
        <w:rPr>
          <w:i/>
          <w:lang w:val="en-US"/>
        </w:rPr>
        <w:t>FR2:</w:t>
      </w:r>
    </w:p>
    <w:p w:rsidR="00271564" w:rsidRPr="00271564" w:rsidRDefault="00271564" w:rsidP="00271564">
      <w:pPr>
        <w:numPr>
          <w:ilvl w:val="1"/>
          <w:numId w:val="19"/>
        </w:numPr>
        <w:rPr>
          <w:i/>
          <w:lang w:val="en-US"/>
        </w:rPr>
      </w:pPr>
      <w:r w:rsidRPr="00271564">
        <w:rPr>
          <w:i/>
          <w:lang w:val="en-US"/>
        </w:rPr>
        <w:t>UE behavior on scheduling restriction in FR2 is according to the following RAN1 agreements:</w:t>
      </w:r>
    </w:p>
    <w:p w:rsidR="00271564" w:rsidRPr="00271564" w:rsidRDefault="00271564" w:rsidP="00271564">
      <w:pPr>
        <w:numPr>
          <w:ilvl w:val="2"/>
          <w:numId w:val="19"/>
        </w:numPr>
        <w:rPr>
          <w:i/>
          <w:lang w:val="en-US"/>
        </w:rPr>
      </w:pPr>
      <w:r w:rsidRPr="00271564">
        <w:rPr>
          <w:i/>
          <w:lang w:val="en-US"/>
        </w:rPr>
        <w:t>“In case DL PRS Resources are processed in the active BWP and there is no measurement gap configured to the UE, the UE is not expected to process DL PRS in the same OFDM symbol where other DL signals and channels are transmitted to the UE.”</w:t>
      </w:r>
    </w:p>
    <w:p w:rsidR="00271564" w:rsidRPr="00271564" w:rsidRDefault="00271564" w:rsidP="00271564">
      <w:pPr>
        <w:numPr>
          <w:ilvl w:val="1"/>
          <w:numId w:val="19"/>
        </w:numPr>
        <w:rPr>
          <w:i/>
          <w:lang w:val="en-US"/>
        </w:rPr>
      </w:pPr>
      <w:r w:rsidRPr="00271564">
        <w:rPr>
          <w:i/>
          <w:lang w:val="en-US"/>
        </w:rPr>
        <w:t>Impact of the above rule on the scheduling restriction on PRS based measurement requirements and the priority between data and measurement in RAN4 spec are FFS.</w:t>
      </w:r>
    </w:p>
    <w:p w:rsidR="008C2F33" w:rsidRPr="00271564" w:rsidRDefault="00271564" w:rsidP="008F6C88">
      <w:pPr>
        <w:numPr>
          <w:ilvl w:val="2"/>
          <w:numId w:val="19"/>
        </w:numPr>
        <w:rPr>
          <w:i/>
          <w:lang w:val="en-US"/>
        </w:rPr>
      </w:pPr>
      <w:r w:rsidRPr="00271564">
        <w:rPr>
          <w:i/>
          <w:lang w:val="en-US"/>
        </w:rPr>
        <w:t>If any problem is identified by RAN4 then how to resolve it is FFS.</w:t>
      </w:r>
    </w:p>
    <w:p w:rsidR="000232FD" w:rsidRDefault="000232FD" w:rsidP="00026DDE"/>
    <w:p w:rsidR="00142B5F" w:rsidRDefault="00026DDE" w:rsidP="00026DDE">
      <w:r>
        <w:lastRenderedPageBreak/>
        <w:t xml:space="preserve">In our view, although a PRS instance may have time duration longer than the maximum measurement gap length </w:t>
      </w:r>
      <w:r w:rsidR="00142B5F">
        <w:t xml:space="preserve">(MGL) </w:t>
      </w:r>
      <w:r>
        <w:t>currently supported in NR, defining measurement gaps</w:t>
      </w:r>
      <w:r w:rsidR="00142B5F">
        <w:t xml:space="preserve"> (MGs)</w:t>
      </w:r>
      <w:r>
        <w:t xml:space="preserve"> with long lengths in general degrades syst</w:t>
      </w:r>
      <w:r w:rsidR="00C0042A">
        <w:t>em data transmission throughput.</w:t>
      </w:r>
      <w:r w:rsidR="00142B5F">
        <w:t xml:space="preserve"> </w:t>
      </w:r>
    </w:p>
    <w:p w:rsidR="003F351D" w:rsidRDefault="00142B5F" w:rsidP="00026DDE">
      <w:r>
        <w:t xml:space="preserve">In particular, it has been agreed in RAN1 that </w:t>
      </w:r>
      <w:r w:rsidRPr="00142B5F">
        <w:t>ResourceRepetitionFactor</w:t>
      </w:r>
      <w:r>
        <w:t xml:space="preserve"> can be up to 32, and therefore it is possible that a PRS resource being transmitted consecutively in 32 slots. An MG with MGL &gt; 32ms would be a waste of resources as no data transmiss</w:t>
      </w:r>
      <w:r w:rsidR="003F351D">
        <w:t>ion is available during the MG (note that a full slot may not be occupied by PRSs, therefore during UE’s measurement period for positioning, data transmission is possible by using the other available time/frequency resources).</w:t>
      </w:r>
    </w:p>
    <w:p w:rsidR="0085609D" w:rsidRDefault="0085609D" w:rsidP="00026DDE">
      <w:r>
        <w:t>In fact, RAN1’s agreements allow many possible durations with length &gt; 32ms for a PRS instance, and hence it is quite complex to design MGs to support all these possibility.</w:t>
      </w:r>
    </w:p>
    <w:p w:rsidR="003F351D" w:rsidRDefault="003F351D" w:rsidP="00026DDE">
      <w:r>
        <w:rPr>
          <w:noProof/>
          <w:lang w:val="en-US" w:eastAsia="zh-TW"/>
        </w:rPr>
        <mc:AlternateContent>
          <mc:Choice Requires="wps">
            <w:drawing>
              <wp:anchor distT="45720" distB="45720" distL="114300" distR="114300" simplePos="0" relativeHeight="251740160" behindDoc="0" locked="0" layoutInCell="1" allowOverlap="1" wp14:anchorId="136FF54F" wp14:editId="4922A3E7">
                <wp:simplePos x="0" y="0"/>
                <wp:positionH relativeFrom="margin">
                  <wp:align>right</wp:align>
                </wp:positionH>
                <wp:positionV relativeFrom="paragraph">
                  <wp:posOffset>247650</wp:posOffset>
                </wp:positionV>
                <wp:extent cx="5899785" cy="1404620"/>
                <wp:effectExtent l="0" t="0" r="24765" b="16510"/>
                <wp:wrapSquare wrapText="bothSides"/>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1404620"/>
                        </a:xfrm>
                        <a:prstGeom prst="rect">
                          <a:avLst/>
                        </a:prstGeom>
                        <a:solidFill>
                          <a:srgbClr val="FFFFFF"/>
                        </a:solidFill>
                        <a:ln w="9525">
                          <a:solidFill>
                            <a:srgbClr val="000000"/>
                          </a:solidFill>
                          <a:miter lim="800000"/>
                          <a:headEnd/>
                          <a:tailEnd/>
                        </a:ln>
                      </wps:spPr>
                      <wps:txbx>
                        <w:txbxContent>
                          <w:p w:rsidR="003F351D" w:rsidRDefault="003F351D">
                            <w:r w:rsidRPr="003F351D">
                              <w:rPr>
                                <w:b/>
                              </w:rPr>
                              <w:t>Proposal 4</w:t>
                            </w:r>
                            <w:r>
                              <w:t xml:space="preserve">: RAN4 not to define new gaps </w:t>
                            </w:r>
                            <w:r w:rsidR="00FB1D1B">
                              <w:t>for positioning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6FF54F" id="_x0000_s1029" type="#_x0000_t202" style="position:absolute;left:0;text-align:left;margin-left:413.35pt;margin-top:19.5pt;width:464.55pt;height:110.6pt;z-index:2517401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">
                <v:textbox style="mso-fit-shape-to-text:t">
                  <w:txbxContent>
                    <w:p w:rsidR="003F351D" w:rsidRDefault="003F351D">
                      <w:r w:rsidRPr="003F351D">
                        <w:rPr>
                          <w:b/>
                        </w:rPr>
                        <w:t>Proposal 4</w:t>
                      </w:r>
                      <w:r>
                        <w:t xml:space="preserve">: RAN4 not to define new gaps </w:t>
                      </w:r>
                      <w:r w:rsidR="00FB1D1B">
                        <w:t>for positioning</w:t>
                      </w:r>
                    </w:p>
                  </w:txbxContent>
                </v:textbox>
                <w10:wrap type="square" anchorx="margin"/>
              </v:shape>
            </w:pict>
          </mc:Fallback>
        </mc:AlternateContent>
      </w:r>
      <w:r>
        <w:t>Therefore, we have the following proposal:</w:t>
      </w:r>
    </w:p>
    <w:p w:rsidR="005068EB" w:rsidRDefault="003F351D" w:rsidP="009D0140">
      <w:r>
        <w:t>Finally, we n</w:t>
      </w:r>
      <w:r w:rsidR="00FE641F">
        <w:t xml:space="preserve">ote that based on the agreed scheduling restriction rule, </w:t>
      </w:r>
      <w:r>
        <w:t xml:space="preserve">if measurement gap is not configured, </w:t>
      </w:r>
      <w:r w:rsidR="005068EB">
        <w:t xml:space="preserve">then </w:t>
      </w:r>
      <w:r w:rsidR="00FE641F">
        <w:t xml:space="preserve">whether UE measures a PRS </w:t>
      </w:r>
      <w:r>
        <w:t>resource on an OFDM symbol</w:t>
      </w:r>
      <w:r w:rsidR="00FE641F">
        <w:t xml:space="preserve"> depends on gNB’s transmission scheduling. </w:t>
      </w:r>
    </w:p>
    <w:p w:rsidR="003A2B5E" w:rsidRDefault="003F351D" w:rsidP="009D0140">
      <w:r>
        <w:t xml:space="preserve">In our understanding, gNB doesn’t know whether a UE is performing positioning measurement or not. </w:t>
      </w:r>
      <w:r w:rsidR="003A2B5E">
        <w:t xml:space="preserve">Therefore the positioning measurement period would be prolonged </w:t>
      </w:r>
      <w:r w:rsidR="005A4FAD">
        <w:t xml:space="preserve">(or even the positioning would fail) </w:t>
      </w:r>
      <w:r w:rsidR="003A2B5E">
        <w:t xml:space="preserve">if </w:t>
      </w:r>
      <w:r w:rsidR="005A4FAD">
        <w:t>the serving cell</w:t>
      </w:r>
      <w:r w:rsidR="003A2B5E">
        <w:t xml:space="preserve"> continuously transmitting data on OFDM symbol that carries PRS.  </w:t>
      </w:r>
    </w:p>
    <w:p w:rsidR="008C2F33" w:rsidRDefault="00B70DB7" w:rsidP="00B44AD5">
      <w:r>
        <w:rPr>
          <w:noProof/>
          <w:lang w:val="en-US" w:eastAsia="zh-TW"/>
        </w:rPr>
        <mc:AlternateContent>
          <mc:Choice Requires="wps">
            <w:drawing>
              <wp:anchor distT="45720" distB="45720" distL="114300" distR="114300" simplePos="0" relativeHeight="251742208" behindDoc="0" locked="0" layoutInCell="1" allowOverlap="1" wp14:anchorId="16948052" wp14:editId="5A0B9398">
                <wp:simplePos x="0" y="0"/>
                <wp:positionH relativeFrom="margin">
                  <wp:align>left</wp:align>
                </wp:positionH>
                <wp:positionV relativeFrom="paragraph">
                  <wp:posOffset>1079221</wp:posOffset>
                </wp:positionV>
                <wp:extent cx="5916295" cy="1404620"/>
                <wp:effectExtent l="0" t="0" r="27305" b="16510"/>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404620"/>
                        </a:xfrm>
                        <a:prstGeom prst="rect">
                          <a:avLst/>
                        </a:prstGeom>
                        <a:solidFill>
                          <a:srgbClr val="FFFFFF"/>
                        </a:solidFill>
                        <a:ln w="9525">
                          <a:solidFill>
                            <a:srgbClr val="000000"/>
                          </a:solidFill>
                          <a:miter lim="800000"/>
                          <a:headEnd/>
                          <a:tailEnd/>
                        </a:ln>
                      </wps:spPr>
                      <wps:txbx>
                        <w:txbxContent>
                          <w:p w:rsidR="00FB1D1B" w:rsidRDefault="00FB1D1B">
                            <w:r w:rsidRPr="00285AAB">
                              <w:rPr>
                                <w:b/>
                              </w:rPr>
                              <w:t>Proposal 5</w:t>
                            </w:r>
                            <w:r>
                              <w:t xml:space="preserve">: Introduce a signalling for UE to inform the </w:t>
                            </w:r>
                            <w:r w:rsidR="004F1F48">
                              <w:t>serving cell(s)</w:t>
                            </w:r>
                            <w:r>
                              <w:t xml:space="preserve"> regarding the UE’s positioning state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6948052" id="_x0000_s1030" type="#_x0000_t202" style="position:absolute;left:0;text-align:left;margin-left:0;margin-top:85pt;width:465.85pt;height:110.6pt;z-index:2517422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">
                <v:textbox style="mso-fit-shape-to-text:t">
                  <w:txbxContent>
                    <w:p w:rsidR="00FB1D1B" w:rsidRDefault="00FB1D1B">
                      <w:r w:rsidRPr="00285AAB">
                        <w:rPr>
                          <w:b/>
                        </w:rPr>
                        <w:t>Proposal 5</w:t>
                      </w:r>
                      <w:r>
                        <w:t xml:space="preserve">: Introduce a signalling for UE to inform the </w:t>
                      </w:r>
                      <w:r w:rsidR="004F1F48">
                        <w:t>serving cell(s)</w:t>
                      </w:r>
                      <w:r>
                        <w:t xml:space="preserve"> regarding the UE’s positioning state</w:t>
                      </w:r>
                    </w:p>
                  </w:txbxContent>
                </v:textbox>
                <w10:wrap type="square" anchorx="margin"/>
              </v:shape>
            </w:pict>
          </mc:Fallback>
        </mc:AlternateContent>
      </w:r>
      <w:r>
        <w:rPr>
          <w:noProof/>
          <w:lang w:val="en-US" w:eastAsia="zh-TW"/>
        </w:rPr>
        <w:t>We propose to introduce</w:t>
      </w:r>
      <w:r w:rsidR="003F351D">
        <w:t xml:space="preserve"> a signalling </w:t>
      </w:r>
      <w:r w:rsidR="005A4FAD">
        <w:t xml:space="preserve">(from UE to </w:t>
      </w:r>
      <w:r>
        <w:t>gNB</w:t>
      </w:r>
      <w:r w:rsidR="005A4FAD">
        <w:t xml:space="preserve">) </w:t>
      </w:r>
      <w:r w:rsidR="003F351D">
        <w:t>to inform the serving cell</w:t>
      </w:r>
      <w:r>
        <w:t>(s)</w:t>
      </w:r>
      <w:r w:rsidR="003F351D">
        <w:t xml:space="preserve"> that UE is performing a positioning measurement. </w:t>
      </w:r>
      <w:r>
        <w:t xml:space="preserve">The signalling may provide information such as the positioning technique currently in use (e.g., DL-TDOA, DL-AoD), expected measurement duration, and priority level of positioning. </w:t>
      </w:r>
      <w:r w:rsidR="003F351D">
        <w:t>As such, based on the information</w:t>
      </w:r>
      <w:r>
        <w:t xml:space="preserve"> provided by the UE</w:t>
      </w:r>
      <w:r w:rsidR="003F351D">
        <w:t xml:space="preserve">, </w:t>
      </w:r>
      <w:r>
        <w:t>the serving cell(s)</w:t>
      </w:r>
      <w:r w:rsidR="003F351D">
        <w:t xml:space="preserve"> can reduce</w:t>
      </w:r>
      <w:r>
        <w:t xml:space="preserve"> or better schedule</w:t>
      </w:r>
      <w:r w:rsidR="003F351D">
        <w:t xml:space="preserve"> the </w:t>
      </w:r>
      <w:r w:rsidR="002A45DA">
        <w:t>amount of</w:t>
      </w:r>
      <w:r w:rsidR="005A4FAD">
        <w:t xml:space="preserve"> </w:t>
      </w:r>
      <w:r w:rsidR="003F351D">
        <w:t>data transmission to the UE</w:t>
      </w:r>
      <w:r>
        <w:t xml:space="preserve"> while UE is in positioning measurement period, which in turn reduces the UE’s reporting delay </w:t>
      </w:r>
      <w:r w:rsidR="005A4FAD">
        <w:t>and avoids positioning</w:t>
      </w:r>
      <w:r>
        <w:t xml:space="preserve"> from</w:t>
      </w:r>
      <w:r w:rsidR="005A4FAD">
        <w:t xml:space="preserve"> failure. </w:t>
      </w:r>
      <w:bookmarkStart w:id="2" w:name="_Ref129681832"/>
      <w:bookmarkStart w:id="3" w:name="_Ref124589665"/>
      <w:bookmarkStart w:id="4" w:name="_Ref71620620"/>
      <w:bookmarkStart w:id="5" w:name="_Ref124671424"/>
    </w:p>
    <w:p w:rsidR="00B44AD5" w:rsidRPr="00B44AD5" w:rsidRDefault="00B44AD5" w:rsidP="00B44AD5"/>
    <w:p w:rsidR="007B6332" w:rsidRDefault="002A0BD4" w:rsidP="009100EE">
      <w:pPr>
        <w:pStyle w:val="Heading1"/>
      </w:pPr>
      <w:r>
        <w:t>RSTD Measurement Period</w:t>
      </w:r>
    </w:p>
    <w:p w:rsidR="002A0BD4" w:rsidRDefault="002A0BD4" w:rsidP="002A0BD4">
      <w:r>
        <w:t>In [1], we have the following agreements:</w:t>
      </w:r>
    </w:p>
    <w:p w:rsidR="00271564" w:rsidRPr="00271564" w:rsidRDefault="00271564" w:rsidP="00271564">
      <w:pPr>
        <w:numPr>
          <w:ilvl w:val="0"/>
          <w:numId w:val="20"/>
        </w:numPr>
        <w:rPr>
          <w:i/>
          <w:lang w:val="en-US"/>
        </w:rPr>
      </w:pPr>
      <w:r w:rsidRPr="00271564">
        <w:rPr>
          <w:i/>
          <w:lang w:val="en-US"/>
        </w:rPr>
        <w:t>Non-DRX requirements apply for RSTD measurement period, regardless of whether and which DRX configuration is configured for the UE.</w:t>
      </w:r>
    </w:p>
    <w:p w:rsidR="00271564" w:rsidRPr="008A4031" w:rsidRDefault="00271564" w:rsidP="00271564">
      <w:pPr>
        <w:numPr>
          <w:ilvl w:val="0"/>
          <w:numId w:val="20"/>
        </w:numPr>
        <w:rPr>
          <w:i/>
          <w:lang w:val="en-US"/>
        </w:rPr>
      </w:pPr>
      <w:r w:rsidRPr="008A4031">
        <w:rPr>
          <w:bCs/>
          <w:i/>
        </w:rPr>
        <w:t>RSTD measurement under cell change</w:t>
      </w:r>
    </w:p>
    <w:p w:rsidR="00271564" w:rsidRPr="00271564" w:rsidRDefault="00271564" w:rsidP="00271564">
      <w:pPr>
        <w:numPr>
          <w:ilvl w:val="1"/>
          <w:numId w:val="20"/>
        </w:numPr>
        <w:rPr>
          <w:i/>
          <w:lang w:val="en-US"/>
        </w:rPr>
      </w:pPr>
      <w:r w:rsidRPr="00271564">
        <w:rPr>
          <w:i/>
          <w:lang w:val="en-US"/>
        </w:rPr>
        <w:t>The UE shall continue RSTD measurement after each serving cell change for:</w:t>
      </w:r>
    </w:p>
    <w:p w:rsidR="00271564" w:rsidRPr="00271564" w:rsidRDefault="00271564" w:rsidP="00271564">
      <w:pPr>
        <w:numPr>
          <w:ilvl w:val="2"/>
          <w:numId w:val="20"/>
        </w:numPr>
        <w:rPr>
          <w:i/>
          <w:lang w:val="en-US"/>
        </w:rPr>
      </w:pPr>
      <w:r w:rsidRPr="00271564">
        <w:rPr>
          <w:i/>
          <w:lang w:val="en-US"/>
        </w:rPr>
        <w:t>intra-frequency handover,</w:t>
      </w:r>
    </w:p>
    <w:p w:rsidR="00271564" w:rsidRPr="00271564" w:rsidRDefault="00271564" w:rsidP="00271564">
      <w:pPr>
        <w:numPr>
          <w:ilvl w:val="2"/>
          <w:numId w:val="20"/>
        </w:numPr>
        <w:rPr>
          <w:i/>
          <w:lang w:val="en-US"/>
        </w:rPr>
      </w:pPr>
      <w:r w:rsidRPr="00271564">
        <w:rPr>
          <w:i/>
          <w:lang w:val="en-US"/>
        </w:rPr>
        <w:t>inter-frequency handover,</w:t>
      </w:r>
    </w:p>
    <w:p w:rsidR="00A81D05" w:rsidRPr="00A81D05" w:rsidRDefault="00271564" w:rsidP="002A0BD4">
      <w:pPr>
        <w:numPr>
          <w:ilvl w:val="1"/>
          <w:numId w:val="20"/>
        </w:numPr>
        <w:rPr>
          <w:i/>
          <w:lang w:val="en-US"/>
        </w:rPr>
      </w:pPr>
      <w:r w:rsidRPr="00271564">
        <w:rPr>
          <w:i/>
          <w:lang w:val="en-US"/>
        </w:rPr>
        <w:t>In this case the RSTD measurement period shall be extended. Details are FFS.</w:t>
      </w:r>
    </w:p>
    <w:p w:rsidR="00777205" w:rsidRDefault="00777205" w:rsidP="00777205">
      <w:r>
        <w:t>Although NR supports various PRS periodicities that are shorter than the minimum PRS periodicity in LTE, RAN4 should define baseline requirements instead of defining requirements for all NR PRS periodicities. Note that it has been agreed that core requirements apply for all PRS bandwidths, comb patterns, and repetitions. Considering the computing power of UE, we have the following proposal:</w:t>
      </w:r>
    </w:p>
    <w:p w:rsidR="00777205" w:rsidRDefault="00777205" w:rsidP="002A0BD4"/>
    <w:p w:rsidR="00777205" w:rsidRDefault="00777205" w:rsidP="002A0BD4"/>
    <w:p w:rsidR="00777205" w:rsidRDefault="00777205" w:rsidP="002A0BD4"/>
    <w:p w:rsidR="00777205" w:rsidRDefault="00777205" w:rsidP="002A0BD4"/>
    <w:p w:rsidR="003C37E6" w:rsidRPr="003C37E6" w:rsidRDefault="003C37E6" w:rsidP="00D66604">
      <w:pPr>
        <w:rPr>
          <w:noProof/>
          <w:lang w:val="en-US" w:eastAsia="zh-TW"/>
        </w:rPr>
      </w:pPr>
      <w:r>
        <w:rPr>
          <w:noProof/>
          <w:lang w:val="en-US" w:eastAsia="zh-TW"/>
        </w:rPr>
        <mc:AlternateContent>
          <mc:Choice Requires="wps">
            <w:drawing>
              <wp:anchor distT="45720" distB="45720" distL="114300" distR="114300" simplePos="0" relativeHeight="251744256" behindDoc="0" locked="0" layoutInCell="1" allowOverlap="1" wp14:anchorId="6621E78A" wp14:editId="3DBC797E">
                <wp:simplePos x="0" y="0"/>
                <wp:positionH relativeFrom="margin">
                  <wp:align>right</wp:align>
                </wp:positionH>
                <wp:positionV relativeFrom="paragraph">
                  <wp:posOffset>1933</wp:posOffset>
                </wp:positionV>
                <wp:extent cx="5899785" cy="1388745"/>
                <wp:effectExtent l="0" t="0" r="24765"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1388853"/>
                        </a:xfrm>
                        <a:prstGeom prst="rect">
                          <a:avLst/>
                        </a:prstGeom>
                        <a:solidFill>
                          <a:srgbClr val="FFFFFF"/>
                        </a:solidFill>
                        <a:ln w="9525">
                          <a:solidFill>
                            <a:srgbClr val="000000"/>
                          </a:solidFill>
                          <a:miter lim="800000"/>
                          <a:headEnd/>
                          <a:tailEnd/>
                        </a:ln>
                      </wps:spPr>
                      <wps:txbx>
                        <w:txbxContent>
                          <w:p w:rsidR="001272E5" w:rsidRDefault="008A4031" w:rsidP="001272E5">
                            <w:pPr>
                              <w:rPr>
                                <w:lang w:val="en-US"/>
                              </w:rPr>
                            </w:pPr>
                            <w:r w:rsidRPr="008A4031">
                              <w:rPr>
                                <w:b/>
                                <w:lang w:val="en-US"/>
                              </w:rPr>
                              <w:t>Proposal 6</w:t>
                            </w:r>
                            <w:r>
                              <w:rPr>
                                <w:lang w:val="en-US"/>
                              </w:rPr>
                              <w:t xml:space="preserve">: </w:t>
                            </w:r>
                            <w:r w:rsidR="00F83B88" w:rsidRPr="001272E5">
                              <w:rPr>
                                <w:lang w:val="en-US"/>
                              </w:rPr>
                              <w:t xml:space="preserve">UE </w:t>
                            </w:r>
                            <w:r w:rsidR="001272E5" w:rsidRPr="001272E5">
                              <w:rPr>
                                <w:lang w:val="en-US"/>
                              </w:rPr>
                              <w:t>measures at least n =16 cells and reports at least</w:t>
                            </w:r>
                            <w:r w:rsidR="001272E5">
                              <w:rPr>
                                <w:lang w:val="en-US"/>
                              </w:rPr>
                              <w:t xml:space="preserve"> 15</w:t>
                            </w:r>
                            <w:r w:rsidR="00F83B88" w:rsidRPr="001272E5">
                              <w:rPr>
                                <w:lang w:val="en-US"/>
                              </w:rPr>
                              <w:t xml:space="preserve"> RSTDs within</w:t>
                            </w:r>
                          </w:p>
                          <w:p w:rsidR="001272E5" w:rsidRDefault="00B137FE" w:rsidP="001272E5">
                            <w:pPr>
                              <w:jc w:val="center"/>
                              <w:rPr>
                                <w:lang w:val="en-US"/>
                              </w:rPr>
                            </w:pP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RSTD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k</m:t>
                              </m:r>
                            </m:oMath>
                            <w:r w:rsidR="00F83B88" w:rsidRPr="001272E5">
                              <w:rPr>
                                <w:lang w:val="en-US"/>
                              </w:rPr>
                              <w:t xml:space="preserve"> ms</w:t>
                            </w:r>
                          </w:p>
                          <w:p w:rsidR="00F83B88" w:rsidRDefault="001272E5" w:rsidP="00F83B88">
                            <w:pPr>
                              <w:rPr>
                                <w:lang w:val="en-US"/>
                              </w:rPr>
                            </w:pPr>
                            <w:r>
                              <w:rPr>
                                <w:lang w:val="en-US"/>
                              </w:rPr>
                              <w:t xml:space="preserve">provided that reference cell and there are at least 15 neighbor cells satisfying the side conditions in proposal1, </w:t>
                            </w:r>
                            <w:r w:rsidR="00F83B88">
                              <w:rPr>
                                <w:lang w:val="en-US"/>
                              </w:rPr>
                              <w:t xml:space="preserve">where </w:t>
                            </w:r>
                            <w:r w:rsidR="00F83B88" w:rsidRPr="00A81D05">
                              <w:rPr>
                                <w:i/>
                                <w:lang w:val="en-US"/>
                              </w:rPr>
                              <w:t>k</w:t>
                            </w:r>
                            <w:r w:rsidR="00F83B88">
                              <w:rPr>
                                <w:lang w:val="en-US"/>
                              </w:rPr>
                              <w:t xml:space="preserve"> is the number of positioning</w:t>
                            </w:r>
                            <w:r w:rsidR="00F83B88" w:rsidRPr="008A4031">
                              <w:rPr>
                                <w:lang w:val="en-US"/>
                              </w:rPr>
                              <w:t xml:space="preserve"> frequency layers</w:t>
                            </w:r>
                            <w:r w:rsidR="00F83B88">
                              <w:rPr>
                                <w:lang w:val="en-US"/>
                              </w:rPr>
                              <w:t>, M = 16</w:t>
                            </w:r>
                            <w:r>
                              <w:rPr>
                                <w:lang w:val="en-US"/>
                              </w:rPr>
                              <w:t>,</w:t>
                            </w:r>
                            <w:r w:rsidR="00F83B88">
                              <w:rPr>
                                <w:lang w:val="en-US"/>
                              </w:rPr>
                              <w:t xml:space="preserve"> and </w:t>
                            </w:r>
                            <m:oMath>
                              <m:r>
                                <m:rPr>
                                  <m:sty m:val="p"/>
                                </m:rPr>
                                <w:rPr>
                                  <w:rFonts w:ascii="Cambria Math" w:hAnsi="Cambria Math"/>
                                  <w:lang w:val="en-US"/>
                                </w:rPr>
                                <m:t>1</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PRS</m:t>
                                  </m:r>
                                </m:sub>
                              </m:sSub>
                              <m:r>
                                <w:rPr>
                                  <w:rFonts w:ascii="Cambria Math" w:hAnsi="Cambria Math"/>
                                  <w:lang w:val="en-US"/>
                                </w:rPr>
                                <m:t>≤8</m:t>
                              </m:r>
                            </m:oMath>
                            <w:r w:rsidR="00915C68">
                              <w:rPr>
                                <w:lang w:val="en-US"/>
                              </w:rPr>
                              <w:t xml:space="preserve"> </w:t>
                            </w:r>
                            <w:r w:rsidR="00F83B88">
                              <w:rPr>
                                <w:lang w:val="en-US"/>
                              </w:rPr>
                              <w:t>is the number of  PRS slots in one PRS instance.</w:t>
                            </w:r>
                          </w:p>
                          <w:p w:rsidR="001272E5" w:rsidRDefault="001272E5" w:rsidP="00F83B88">
                            <w:pPr>
                              <w:rPr>
                                <w:lang w:val="en-US"/>
                              </w:rPr>
                            </w:pPr>
                            <w:r>
                              <w:rPr>
                                <w:lang w:val="en-US"/>
                              </w:rPr>
                              <w:t xml:space="preserve">Furthermore, it is assumed that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r>
                                <w:rPr>
                                  <w:rFonts w:ascii="Cambria Math" w:hAnsi="Cambria Math"/>
                                  <w:lang w:val="en-US"/>
                                </w:rPr>
                                <m:t>≥160ms</m:t>
                              </m:r>
                            </m:oMath>
                            <w:r>
                              <w:rPr>
                                <w:lang w:val="en-US"/>
                              </w:rPr>
                              <w:t xml:space="preserve"> is the same for all positioning frequency layers.</w:t>
                            </w:r>
                          </w:p>
                          <w:p w:rsidR="000232FD" w:rsidRPr="00777205" w:rsidRDefault="000232FD" w:rsidP="00F83B88">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21E78A" id="_x0000_s1031" type="#_x0000_t202" style="position:absolute;left:0;text-align:left;margin-left:413.35pt;margin-top:.15pt;width:464.55pt;height:109.35pt;z-index:2517442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">
                <v:textbox>
                  <w:txbxContent>
                    <w:p w:rsidR="001272E5" w:rsidRDefault="008A4031" w:rsidP="001272E5">
                      <w:pPr>
                        <w:rPr>
                          <w:lang w:val="en-US"/>
                        </w:rPr>
                      </w:pPr>
                      <w:r w:rsidRPr="008A4031">
                        <w:rPr>
                          <w:b/>
                          <w:lang w:val="en-US"/>
                        </w:rPr>
                        <w:t>Proposal 6</w:t>
                      </w:r>
                      <w:r>
                        <w:rPr>
                          <w:lang w:val="en-US"/>
                        </w:rPr>
                        <w:t xml:space="preserve">: </w:t>
                      </w:r>
                      <w:r w:rsidR="00F83B88" w:rsidRPr="001272E5">
                        <w:rPr>
                          <w:lang w:val="en-US"/>
                        </w:rPr>
                        <w:t xml:space="preserve">UE </w:t>
                      </w:r>
                      <w:r w:rsidR="001272E5" w:rsidRPr="001272E5">
                        <w:rPr>
                          <w:lang w:val="en-US"/>
                        </w:rPr>
                        <w:t>measures at least n =16 cells and reports at least</w:t>
                      </w:r>
                      <w:r w:rsidR="001272E5">
                        <w:rPr>
                          <w:lang w:val="en-US"/>
                        </w:rPr>
                        <w:t xml:space="preserve"> 15</w:t>
                      </w:r>
                      <w:r w:rsidR="00F83B88" w:rsidRPr="001272E5">
                        <w:rPr>
                          <w:lang w:val="en-US"/>
                        </w:rPr>
                        <w:t xml:space="preserve"> RSTDs within</w:t>
                      </w:r>
                    </w:p>
                    <w:p w:rsidR="001272E5" w:rsidRDefault="007E335D" w:rsidP="001272E5">
                      <w:pPr>
                        <w:jc w:val="center"/>
                        <w:rPr>
                          <w:lang w:val="en-US"/>
                        </w:rPr>
                      </w:pP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RSTD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k</m:t>
                        </m:r>
                      </m:oMath>
                      <w:r w:rsidR="00F83B88" w:rsidRPr="001272E5">
                        <w:rPr>
                          <w:lang w:val="en-US"/>
                        </w:rPr>
                        <w:t xml:space="preserve"> ms</w:t>
                      </w:r>
                    </w:p>
                    <w:p w:rsidR="00F83B88" w:rsidRDefault="001272E5" w:rsidP="00F83B88">
                      <w:pPr>
                        <w:rPr>
                          <w:lang w:val="en-US"/>
                        </w:rPr>
                      </w:pPr>
                      <w:r>
                        <w:rPr>
                          <w:lang w:val="en-US"/>
                        </w:rPr>
                        <w:t xml:space="preserve">provided that reference cell and there are at least 15 neighbor cells satisfying the side conditions in proposal1, </w:t>
                      </w:r>
                      <w:r w:rsidR="00F83B88">
                        <w:rPr>
                          <w:lang w:val="en-US"/>
                        </w:rPr>
                        <w:t xml:space="preserve">where </w:t>
                      </w:r>
                      <w:r w:rsidR="00F83B88" w:rsidRPr="00A81D05">
                        <w:rPr>
                          <w:i/>
                          <w:lang w:val="en-US"/>
                        </w:rPr>
                        <w:t>k</w:t>
                      </w:r>
                      <w:r w:rsidR="00F83B88">
                        <w:rPr>
                          <w:lang w:val="en-US"/>
                        </w:rPr>
                        <w:t xml:space="preserve"> is the number of positioning</w:t>
                      </w:r>
                      <w:r w:rsidR="00F83B88" w:rsidRPr="008A4031">
                        <w:rPr>
                          <w:lang w:val="en-US"/>
                        </w:rPr>
                        <w:t xml:space="preserve"> frequency layers</w:t>
                      </w:r>
                      <w:r w:rsidR="00F83B88">
                        <w:rPr>
                          <w:lang w:val="en-US"/>
                        </w:rPr>
                        <w:t>, M = 16</w:t>
                      </w:r>
                      <w:r>
                        <w:rPr>
                          <w:lang w:val="en-US"/>
                        </w:rPr>
                        <w:t>,</w:t>
                      </w:r>
                      <w:r w:rsidR="00F83B88">
                        <w:rPr>
                          <w:lang w:val="en-US"/>
                        </w:rPr>
                        <w:t xml:space="preserve"> and </w:t>
                      </w:r>
                      <m:oMath>
                        <m:r>
                          <m:rPr>
                            <m:sty m:val="p"/>
                          </m:rPr>
                          <w:rPr>
                            <w:rFonts w:ascii="Cambria Math" w:hAnsi="Cambria Math"/>
                            <w:lang w:val="en-US"/>
                          </w:rPr>
                          <m:t>1</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PRS</m:t>
                            </m:r>
                          </m:sub>
                        </m:sSub>
                        <m:r>
                          <w:rPr>
                            <w:rFonts w:ascii="Cambria Math" w:hAnsi="Cambria Math"/>
                            <w:lang w:val="en-US"/>
                          </w:rPr>
                          <m:t>≤8</m:t>
                        </m:r>
                      </m:oMath>
                      <w:r w:rsidR="00915C68">
                        <w:rPr>
                          <w:lang w:val="en-US"/>
                        </w:rPr>
                        <w:t xml:space="preserve"> </w:t>
                      </w:r>
                      <w:r w:rsidR="00F83B88">
                        <w:rPr>
                          <w:lang w:val="en-US"/>
                        </w:rPr>
                        <w:t>is the number of  PRS slots in one PRS instance.</w:t>
                      </w:r>
                    </w:p>
                    <w:p w:rsidR="001272E5" w:rsidRDefault="001272E5" w:rsidP="00F83B88">
                      <w:pPr>
                        <w:rPr>
                          <w:lang w:val="en-US"/>
                        </w:rPr>
                      </w:pPr>
                      <w:r>
                        <w:rPr>
                          <w:lang w:val="en-US"/>
                        </w:rPr>
                        <w:t xml:space="preserve">Furthermore, it is assumed that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r>
                          <w:rPr>
                            <w:rFonts w:ascii="Cambria Math" w:hAnsi="Cambria Math"/>
                            <w:lang w:val="en-US"/>
                          </w:rPr>
                          <m:t>≥160ms</m:t>
                        </m:r>
                      </m:oMath>
                      <w:r>
                        <w:rPr>
                          <w:lang w:val="en-US"/>
                        </w:rPr>
                        <w:t xml:space="preserve"> is the same for all positioning frequency layers.</w:t>
                      </w:r>
                    </w:p>
                    <w:p w:rsidR="000232FD" w:rsidRPr="00777205" w:rsidRDefault="000232FD" w:rsidP="00F83B88">
                      <w:pPr>
                        <w:rPr>
                          <w:lang w:val="en-US"/>
                        </w:rPr>
                      </w:pPr>
                    </w:p>
                  </w:txbxContent>
                </v:textbox>
                <w10:wrap type="square" anchorx="margin"/>
              </v:shape>
            </w:pict>
          </mc:Fallback>
        </mc:AlternateContent>
      </w:r>
      <w:r>
        <w:rPr>
          <w:noProof/>
          <w:lang w:val="en-US" w:eastAsia="zh-TW"/>
        </w:rPr>
        <w:t xml:space="preserve">Note that for </w:t>
      </w:r>
      <w:r w:rsidR="005068EB">
        <w:rPr>
          <w:noProof/>
          <w:lang w:val="en-US" w:eastAsia="zh-TW"/>
        </w:rPr>
        <w:t>proposal 6,</w:t>
      </w:r>
      <w:r>
        <w:rPr>
          <w:noProof/>
          <w:lang w:val="en-US" w:eastAsia="zh-TW"/>
        </w:rPr>
        <w:t xml:space="preserve"> it is assumed that </w:t>
      </w:r>
      <w:r w:rsidRPr="003C37E6">
        <w:rPr>
          <w:noProof/>
          <w:lang w:val="en-US" w:eastAsia="zh-TW"/>
        </w:rPr>
        <w:t>measurement gap</w:t>
      </w:r>
      <w:r>
        <w:rPr>
          <w:noProof/>
          <w:lang w:val="en-US" w:eastAsia="zh-TW"/>
        </w:rPr>
        <w:t xml:space="preserve"> is configured, or no measurement gap but also</w:t>
      </w:r>
      <w:r w:rsidRPr="003C37E6">
        <w:rPr>
          <w:noProof/>
          <w:lang w:val="en-US" w:eastAsia="zh-TW"/>
        </w:rPr>
        <w:t xml:space="preserve"> no other DL channel interrupting PRS</w:t>
      </w:r>
      <w:r>
        <w:rPr>
          <w:noProof/>
          <w:lang w:val="en-US" w:eastAsia="zh-TW"/>
        </w:rPr>
        <w:t>.</w:t>
      </w:r>
    </w:p>
    <w:p w:rsidR="00D66604" w:rsidRDefault="00A37706" w:rsidP="00D66604">
      <w:r>
        <w:t xml:space="preserve">For </w:t>
      </w:r>
      <w:r w:rsidRPr="00A37706">
        <w:t xml:space="preserve">RSTD measurement under </w:t>
      </w:r>
      <w:r w:rsidR="00D66604">
        <w:t>handover (HO)</w:t>
      </w:r>
      <w:r>
        <w:t xml:space="preserve">, </w:t>
      </w:r>
      <w:r w:rsidR="004D250C">
        <w:t xml:space="preserve">the general idea is that </w:t>
      </w:r>
    </w:p>
    <w:p w:rsidR="00D66604" w:rsidRDefault="00D66604" w:rsidP="002A0BD4">
      <w:pPr>
        <w:pStyle w:val="ListParagraph"/>
        <w:numPr>
          <w:ilvl w:val="0"/>
          <w:numId w:val="26"/>
        </w:numPr>
        <w:rPr>
          <w:lang w:val="en-US"/>
        </w:rPr>
      </w:pPr>
      <w:r w:rsidRPr="00D66604">
        <w:rPr>
          <w:lang w:val="en-US"/>
        </w:rPr>
        <w:t>UE continues RSTD measurement after H</w:t>
      </w:r>
      <w:r>
        <w:rPr>
          <w:lang w:val="en-US"/>
        </w:rPr>
        <w:t>O</w:t>
      </w:r>
      <w:r w:rsidRPr="00D66604">
        <w:rPr>
          <w:lang w:val="en-US"/>
        </w:rPr>
        <w:t>s</w:t>
      </w:r>
    </w:p>
    <w:p w:rsidR="00D66604" w:rsidRDefault="00D66604" w:rsidP="002A0BD4">
      <w:pPr>
        <w:pStyle w:val="ListParagraph"/>
        <w:numPr>
          <w:ilvl w:val="0"/>
          <w:numId w:val="26"/>
        </w:numPr>
        <w:rPr>
          <w:lang w:val="en-US"/>
        </w:rPr>
      </w:pPr>
      <w:r w:rsidRPr="00D66604">
        <w:t>HO has priority higher than PRS measurement</w:t>
      </w:r>
    </w:p>
    <w:p w:rsidR="00D66604" w:rsidRPr="00D66604" w:rsidRDefault="004D250C" w:rsidP="002A0BD4">
      <w:pPr>
        <w:pStyle w:val="ListParagraph"/>
        <w:numPr>
          <w:ilvl w:val="0"/>
          <w:numId w:val="26"/>
        </w:numPr>
        <w:rPr>
          <w:lang w:val="en-US"/>
        </w:rPr>
      </w:pPr>
      <w:r>
        <w:t xml:space="preserve">UE should be </w:t>
      </w:r>
      <w:r w:rsidR="00D66604">
        <w:t>allowed</w:t>
      </w:r>
      <w:r>
        <w:t xml:space="preserve"> to collect enough number of PRS instances to guaran</w:t>
      </w:r>
      <w:r w:rsidR="00A10026">
        <w:t>tee good RSTD estimation</w:t>
      </w:r>
    </w:p>
    <w:p w:rsidR="00D8418D" w:rsidRPr="00D66604" w:rsidRDefault="00D66604" w:rsidP="00D66604">
      <w:pPr>
        <w:rPr>
          <w:lang w:val="en-US"/>
        </w:rPr>
      </w:pPr>
      <w:r>
        <w:rPr>
          <w:noProof/>
          <w:lang w:val="en-US" w:eastAsia="zh-TW"/>
        </w:rPr>
        <mc:AlternateContent>
          <mc:Choice Requires="wps">
            <w:drawing>
              <wp:anchor distT="45720" distB="45720" distL="114300" distR="114300" simplePos="0" relativeHeight="251746304" behindDoc="0" locked="0" layoutInCell="1" allowOverlap="1" wp14:anchorId="028DA0E2" wp14:editId="0E61A3DE">
                <wp:simplePos x="0" y="0"/>
                <wp:positionH relativeFrom="margin">
                  <wp:align>right</wp:align>
                </wp:positionH>
                <wp:positionV relativeFrom="paragraph">
                  <wp:posOffset>601234</wp:posOffset>
                </wp:positionV>
                <wp:extent cx="5891530" cy="810260"/>
                <wp:effectExtent l="0" t="0" r="13970" b="27940"/>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30" cy="810883"/>
                        </a:xfrm>
                        <a:prstGeom prst="rect">
                          <a:avLst/>
                        </a:prstGeom>
                        <a:solidFill>
                          <a:srgbClr val="FFFFFF"/>
                        </a:solidFill>
                        <a:ln w="9525">
                          <a:solidFill>
                            <a:srgbClr val="000000"/>
                          </a:solidFill>
                          <a:miter lim="800000"/>
                          <a:headEnd/>
                          <a:tailEnd/>
                        </a:ln>
                      </wps:spPr>
                      <wps:txbx>
                        <w:txbxContent>
                          <w:p w:rsidR="00D66604" w:rsidRDefault="00F156D3">
                            <w:r>
                              <w:rPr>
                                <w:b/>
                              </w:rPr>
                              <w:t>Proposal 7</w:t>
                            </w:r>
                            <w:r w:rsidR="00D8418D">
                              <w:t>:</w:t>
                            </w:r>
                            <w:r w:rsidR="00D66604">
                              <w:t xml:space="preserve"> The requirement on RSTD measurement period under cell is given by </w:t>
                            </w:r>
                            <w:r w:rsidR="00D8418D">
                              <w:t xml:space="preserve"> </w:t>
                            </w:r>
                          </w:p>
                          <w:p w:rsidR="00D8418D" w:rsidRDefault="00B137FE" w:rsidP="00F156D3">
                            <w:pPr>
                              <w:jc w:val="center"/>
                              <w:rPr>
                                <w:iCs/>
                              </w:rPr>
                            </w:pPr>
                            <m:oMath>
                              <m:sSub>
                                <m:sSubPr>
                                  <m:ctrlPr>
                                    <w:rPr>
                                      <w:rFonts w:ascii="Cambria Math" w:hAnsi="Cambria Math"/>
                                      <w:i/>
                                      <w:iCs/>
                                    </w:rPr>
                                  </m:ctrlPr>
                                </m:sSubPr>
                                <m:e>
                                  <m:r>
                                    <w:rPr>
                                      <w:rFonts w:ascii="Cambria Math" w:hAnsi="Cambria Math"/>
                                    </w:rPr>
                                    <m:t>T</m:t>
                                  </m:r>
                                </m:e>
                                <m:sub>
                                  <m:r>
                                    <w:rPr>
                                      <w:rFonts w:ascii="Cambria Math" w:hAnsi="Cambria Math"/>
                                    </w:rPr>
                                    <m:t>RSTD,  HO</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RSTD</m:t>
                                  </m:r>
                                </m:sub>
                              </m:sSub>
                              <m:r>
                                <w:rPr>
                                  <w:rFonts w:ascii="Cambria Math" w:hAnsi="Cambria Math"/>
                                </w:rPr>
                                <m:t>+K⋅</m:t>
                              </m:r>
                              <m:sSub>
                                <m:sSubPr>
                                  <m:ctrlPr>
                                    <w:rPr>
                                      <w:rFonts w:ascii="Cambria Math" w:hAnsi="Cambria Math"/>
                                      <w:i/>
                                      <w:iCs/>
                                    </w:rPr>
                                  </m:ctrlPr>
                                </m:sSubPr>
                                <m:e>
                                  <m:r>
                                    <w:rPr>
                                      <w:rFonts w:ascii="Cambria Math" w:hAnsi="Cambria Math"/>
                                    </w:rPr>
                                    <m:t>T</m:t>
                                  </m:r>
                                </m:e>
                                <m:sub>
                                  <m:r>
                                    <w:rPr>
                                      <w:rFonts w:ascii="Cambria Math" w:hAnsi="Cambria Math"/>
                                    </w:rPr>
                                    <m:t>PRS</m:t>
                                  </m:r>
                                </m:sub>
                              </m:sSub>
                            </m:oMath>
                            <w:r w:rsidR="00D66604">
                              <w:rPr>
                                <w:iCs/>
                              </w:rPr>
                              <w:t xml:space="preserve"> ms</w:t>
                            </w:r>
                          </w:p>
                          <w:p w:rsidR="00D66604" w:rsidRPr="00D66604" w:rsidRDefault="00D66604">
                            <w:pPr>
                              <w:rPr>
                                <w:iCs/>
                              </w:rPr>
                            </w:pPr>
                            <w:r>
                              <w:rPr>
                                <w:iCs/>
                              </w:rPr>
                              <w:t xml:space="preserve">where </w:t>
                            </w:r>
                            <w:r w:rsidRPr="00D66604">
                              <w:rPr>
                                <w:i/>
                                <w:iCs/>
                              </w:rPr>
                              <w:t>K</w:t>
                            </w:r>
                            <w:r>
                              <w:rPr>
                                <w:i/>
                                <w:iCs/>
                              </w:rPr>
                              <w:t xml:space="preserve"> </w:t>
                            </w:r>
                            <w:r>
                              <w:rPr>
                                <w:iCs/>
                              </w:rPr>
                              <w:t xml:space="preserve">is the number of HO,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r>
                                <w:rPr>
                                  <w:rFonts w:ascii="Cambria Math" w:hAnsi="Cambria Math"/>
                                  <w:lang w:val="en-US"/>
                                </w:rPr>
                                <m:t>≥160</m:t>
                              </m:r>
                              <m:r>
                                <m:rPr>
                                  <m:sty m:val="p"/>
                                </m:rPr>
                                <w:rPr>
                                  <w:rFonts w:ascii="Cambria Math" w:hAnsi="Cambria Math"/>
                                  <w:lang w:val="en-US"/>
                                </w:rPr>
                                <m:t>ms</m:t>
                              </m:r>
                            </m:oMath>
                            <w:r>
                              <w:rPr>
                                <w:lang w:val="en-US"/>
                              </w:rPr>
                              <w:t xml:space="preserve"> is the PRS periodicity, and </w:t>
                            </w:r>
                            <m:oMath>
                              <m:sSub>
                                <m:sSubPr>
                                  <m:ctrlPr>
                                    <w:rPr>
                                      <w:rFonts w:ascii="Cambria Math" w:hAnsi="Cambria Math"/>
                                      <w:i/>
                                      <w:iCs/>
                                    </w:rPr>
                                  </m:ctrlPr>
                                </m:sSubPr>
                                <m:e>
                                  <m:r>
                                    <w:rPr>
                                      <w:rFonts w:ascii="Cambria Math" w:hAnsi="Cambria Math"/>
                                    </w:rPr>
                                    <m:t>T</m:t>
                                  </m:r>
                                </m:e>
                                <m:sub>
                                  <m:r>
                                    <w:rPr>
                                      <w:rFonts w:ascii="Cambria Math" w:hAnsi="Cambria Math"/>
                                    </w:rPr>
                                    <m:t>RSTD</m:t>
                                  </m:r>
                                </m:sub>
                              </m:sSub>
                            </m:oMath>
                            <w:r w:rsidR="00915C68">
                              <w:rPr>
                                <w:iCs/>
                              </w:rPr>
                              <w:t xml:space="preserve"> is given in proposal 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8DA0E2" id="_x0000_s1032" type="#_x0000_t202" style="position:absolute;left:0;text-align:left;margin-left:412.7pt;margin-top:47.35pt;width:463.9pt;height:63.8pt;z-index:2517463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">
                <v:textbox>
                  <w:txbxContent>
                    <w:p w:rsidR="00D66604" w:rsidRDefault="00F156D3">
                      <w:r>
                        <w:rPr>
                          <w:b/>
                        </w:rPr>
                        <w:t>Proposal 7</w:t>
                      </w:r>
                      <w:r w:rsidR="00D8418D">
                        <w:t>:</w:t>
                      </w:r>
                      <w:r w:rsidR="00D66604">
                        <w:t xml:space="preserve"> The requirement on RSTD measurement period under cell is given by </w:t>
                      </w:r>
                      <w:r w:rsidR="00D8418D">
                        <w:t xml:space="preserve"> </w:t>
                      </w:r>
                    </w:p>
                    <w:p w:rsidR="00D8418D" w:rsidRDefault="007E335D" w:rsidP="00F156D3">
                      <w:pPr>
                        <w:jc w:val="center"/>
                        <w:rPr>
                          <w:iCs/>
                        </w:rPr>
                      </w:pPr>
                      <m:oMath>
                        <m:sSub>
                          <m:sSubPr>
                            <m:ctrlPr>
                              <w:rPr>
                                <w:rFonts w:ascii="Cambria Math" w:hAnsi="Cambria Math"/>
                                <w:i/>
                                <w:iCs/>
                              </w:rPr>
                            </m:ctrlPr>
                          </m:sSubPr>
                          <m:e>
                            <m:r>
                              <w:rPr>
                                <w:rFonts w:ascii="Cambria Math" w:hAnsi="Cambria Math"/>
                              </w:rPr>
                              <m:t>T</m:t>
                            </m:r>
                          </m:e>
                          <m:sub>
                            <m:r>
                              <w:rPr>
                                <w:rFonts w:ascii="Cambria Math" w:hAnsi="Cambria Math"/>
                              </w:rPr>
                              <m:t>RSTD,  HO</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RSTD</m:t>
                            </m:r>
                          </m:sub>
                        </m:sSub>
                        <m:r>
                          <w:rPr>
                            <w:rFonts w:ascii="Cambria Math" w:hAnsi="Cambria Math"/>
                          </w:rPr>
                          <m:t>+K⋅</m:t>
                        </m:r>
                        <m:sSub>
                          <m:sSubPr>
                            <m:ctrlPr>
                              <w:rPr>
                                <w:rFonts w:ascii="Cambria Math" w:hAnsi="Cambria Math"/>
                                <w:i/>
                                <w:iCs/>
                              </w:rPr>
                            </m:ctrlPr>
                          </m:sSubPr>
                          <m:e>
                            <m:r>
                              <w:rPr>
                                <w:rFonts w:ascii="Cambria Math" w:hAnsi="Cambria Math"/>
                              </w:rPr>
                              <m:t>T</m:t>
                            </m:r>
                          </m:e>
                          <m:sub>
                            <m:r>
                              <w:rPr>
                                <w:rFonts w:ascii="Cambria Math" w:hAnsi="Cambria Math"/>
                              </w:rPr>
                              <m:t>PRS</m:t>
                            </m:r>
                          </m:sub>
                        </m:sSub>
                      </m:oMath>
                      <w:r w:rsidR="00D66604">
                        <w:rPr>
                          <w:iCs/>
                        </w:rPr>
                        <w:t xml:space="preserve"> ms</w:t>
                      </w:r>
                    </w:p>
                    <w:p w:rsidR="00D66604" w:rsidRPr="00D66604" w:rsidRDefault="00D66604">
                      <w:pPr>
                        <w:rPr>
                          <w:iCs/>
                        </w:rPr>
                      </w:pPr>
                      <w:r>
                        <w:rPr>
                          <w:iCs/>
                        </w:rPr>
                        <w:t xml:space="preserve">where </w:t>
                      </w:r>
                      <w:r w:rsidRPr="00D66604">
                        <w:rPr>
                          <w:i/>
                          <w:iCs/>
                        </w:rPr>
                        <w:t>K</w:t>
                      </w:r>
                      <w:r>
                        <w:rPr>
                          <w:i/>
                          <w:iCs/>
                        </w:rPr>
                        <w:t xml:space="preserve"> </w:t>
                      </w:r>
                      <w:r>
                        <w:rPr>
                          <w:iCs/>
                        </w:rPr>
                        <w:t xml:space="preserve">is the number of HO,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r>
                          <w:rPr>
                            <w:rFonts w:ascii="Cambria Math" w:hAnsi="Cambria Math"/>
                            <w:lang w:val="en-US"/>
                          </w:rPr>
                          <m:t>≥</m:t>
                        </m:r>
                        <m:r>
                          <w:rPr>
                            <w:rFonts w:ascii="Cambria Math" w:hAnsi="Cambria Math"/>
                            <w:lang w:val="en-US"/>
                          </w:rPr>
                          <m:t>160</m:t>
                        </m:r>
                        <m:r>
                          <m:rPr>
                            <m:sty m:val="p"/>
                          </m:rPr>
                          <w:rPr>
                            <w:rFonts w:ascii="Cambria Math" w:hAnsi="Cambria Math"/>
                            <w:lang w:val="en-US"/>
                          </w:rPr>
                          <m:t>ms</m:t>
                        </m:r>
                      </m:oMath>
                      <w:r>
                        <w:rPr>
                          <w:lang w:val="en-US"/>
                        </w:rPr>
                        <w:t xml:space="preserve"> is the PRS periodicity, and </w:t>
                      </w:r>
                      <m:oMath>
                        <m:sSub>
                          <m:sSubPr>
                            <m:ctrlPr>
                              <w:rPr>
                                <w:rFonts w:ascii="Cambria Math" w:hAnsi="Cambria Math"/>
                                <w:i/>
                                <w:iCs/>
                              </w:rPr>
                            </m:ctrlPr>
                          </m:sSubPr>
                          <m:e>
                            <m:r>
                              <w:rPr>
                                <w:rFonts w:ascii="Cambria Math" w:hAnsi="Cambria Math"/>
                              </w:rPr>
                              <m:t>T</m:t>
                            </m:r>
                          </m:e>
                          <m:sub>
                            <m:r>
                              <w:rPr>
                                <w:rFonts w:ascii="Cambria Math" w:hAnsi="Cambria Math"/>
                              </w:rPr>
                              <m:t>RSTD</m:t>
                            </m:r>
                          </m:sub>
                        </m:sSub>
                      </m:oMath>
                      <w:r w:rsidR="00915C68">
                        <w:rPr>
                          <w:iCs/>
                        </w:rPr>
                        <w:t xml:space="preserve"> is given in proposal 6</w:t>
                      </w:r>
                    </w:p>
                  </w:txbxContent>
                </v:textbox>
                <w10:wrap type="square" anchorx="margin"/>
              </v:shape>
            </w:pict>
          </mc:Fallback>
        </mc:AlternateContent>
      </w:r>
      <w:r w:rsidR="004D250C">
        <w:t xml:space="preserve">Therefore, </w:t>
      </w:r>
      <w:r w:rsidR="00A37706" w:rsidRPr="00A37706">
        <w:t>the RSTD measurement period shall be extended</w:t>
      </w:r>
      <w:r w:rsidR="004D250C">
        <w:t xml:space="preserve"> based on the number of possibly missed PRS instances due to HOs.</w:t>
      </w:r>
      <w:r>
        <w:t xml:space="preserve"> Since for one HO, one</w:t>
      </w:r>
      <w:r w:rsidRPr="00D66604">
        <w:t xml:space="preserve"> PRS </w:t>
      </w:r>
      <w:r>
        <w:t>instance may be dropped by the UE, we have the following proposal:</w:t>
      </w:r>
      <w:r w:rsidRPr="00D66604">
        <w:t xml:space="preserve"> </w:t>
      </w:r>
      <w:r w:rsidR="00D8418D">
        <w:t xml:space="preserve"> </w:t>
      </w:r>
    </w:p>
    <w:p w:rsidR="000232FD" w:rsidRPr="002A0BD4" w:rsidRDefault="000232FD" w:rsidP="002A0BD4"/>
    <w:p w:rsidR="00955A2E" w:rsidRPr="00955A2E" w:rsidRDefault="002C0DC3" w:rsidP="009100EE">
      <w:pPr>
        <w:pStyle w:val="Heading1"/>
      </w:pPr>
      <w:r>
        <w:t>RSTD Reporting Mapping Table</w:t>
      </w:r>
    </w:p>
    <w:p w:rsidR="007554AA" w:rsidRDefault="007554AA" w:rsidP="007554AA">
      <w:r>
        <w:t>In [1], we have the following agreement:</w:t>
      </w:r>
    </w:p>
    <w:p w:rsidR="00BB2DDC" w:rsidRPr="007554AA" w:rsidRDefault="00F83B88" w:rsidP="007554AA">
      <w:pPr>
        <w:numPr>
          <w:ilvl w:val="0"/>
          <w:numId w:val="27"/>
        </w:numPr>
        <w:tabs>
          <w:tab w:val="num" w:pos="720"/>
        </w:tabs>
        <w:rPr>
          <w:i/>
          <w:lang w:val="en-US"/>
        </w:rPr>
      </w:pPr>
      <w:r w:rsidRPr="007554AA">
        <w:rPr>
          <w:i/>
          <w:lang w:val="en-US"/>
        </w:rPr>
        <w:t>RSTD reporting range</w:t>
      </w:r>
    </w:p>
    <w:p w:rsidR="00BB2DDC" w:rsidRPr="007554AA" w:rsidRDefault="00F83B88" w:rsidP="007554AA">
      <w:pPr>
        <w:numPr>
          <w:ilvl w:val="1"/>
          <w:numId w:val="27"/>
        </w:numPr>
        <w:tabs>
          <w:tab w:val="num" w:pos="1440"/>
        </w:tabs>
        <w:rPr>
          <w:i/>
          <w:lang w:val="en-US"/>
        </w:rPr>
      </w:pPr>
      <w:r w:rsidRPr="007554AA">
        <w:rPr>
          <w:i/>
          <w:lang w:val="en-US"/>
        </w:rPr>
        <w:t>The Max/Min reported values are same as in LTE for FR1 and FR2</w:t>
      </w:r>
    </w:p>
    <w:p w:rsidR="007554AA" w:rsidRDefault="007554AA" w:rsidP="007554AA">
      <w:pPr>
        <w:rPr>
          <w:lang w:val="en-US"/>
        </w:rPr>
      </w:pPr>
      <w:r>
        <w:rPr>
          <w:lang w:val="en-US"/>
        </w:rPr>
        <w:t>In RAN1#99, we have the following agreement:</w:t>
      </w:r>
    </w:p>
    <w:p w:rsidR="007554AA" w:rsidRDefault="007554AA" w:rsidP="007554AA">
      <w:r w:rsidRPr="00BA2657">
        <w:rPr>
          <w:highlight w:val="green"/>
        </w:rPr>
        <w:t>Agreement:</w:t>
      </w:r>
    </w:p>
    <w:p w:rsidR="007554AA" w:rsidRPr="007554AA" w:rsidRDefault="007554AA" w:rsidP="007554AA">
      <w:pPr>
        <w:pStyle w:val="ListParagraph"/>
        <w:widowControl/>
        <w:numPr>
          <w:ilvl w:val="0"/>
          <w:numId w:val="28"/>
        </w:numPr>
        <w:autoSpaceDE/>
        <w:autoSpaceDN/>
        <w:adjustRightInd/>
        <w:spacing w:after="0"/>
        <w:jc w:val="left"/>
        <w:rPr>
          <w:i/>
        </w:rPr>
      </w:pPr>
      <w:r w:rsidRPr="007554AA">
        <w:rPr>
          <w:i/>
        </w:rPr>
        <w:t xml:space="preserve">The reporting granularity for the UE/gNB timing measurements (DL RSTD, the UE Rx-Tx time difference, UL RTOA, gNB Rx-Tx time difference) is defined as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w:r w:rsidRPr="007554AA">
        <w:rPr>
          <w:i/>
        </w:rPr>
        <w:t>, where k is a configuration parameter with a minimum value of at most 0.</w:t>
      </w:r>
    </w:p>
    <w:p w:rsidR="007554AA" w:rsidRPr="007554AA" w:rsidRDefault="007554AA" w:rsidP="007554AA">
      <w:pPr>
        <w:pStyle w:val="ListParagraph"/>
        <w:widowControl/>
        <w:numPr>
          <w:ilvl w:val="1"/>
          <w:numId w:val="28"/>
        </w:numPr>
        <w:autoSpaceDE/>
        <w:autoSpaceDN/>
        <w:adjustRightInd/>
        <w:spacing w:after="0"/>
        <w:jc w:val="left"/>
        <w:rPr>
          <w:i/>
        </w:rPr>
      </w:pPr>
      <w:r w:rsidRPr="007554AA">
        <w:rPr>
          <w:i/>
        </w:rPr>
        <w:t>Note: RAN4 can determine if -1 can be a minimum value</w:t>
      </w:r>
    </w:p>
    <w:p w:rsidR="007554AA" w:rsidRPr="007554AA" w:rsidRDefault="007554AA" w:rsidP="007554AA">
      <w:pPr>
        <w:pStyle w:val="ListParagraph"/>
        <w:widowControl/>
        <w:numPr>
          <w:ilvl w:val="0"/>
          <w:numId w:val="28"/>
        </w:numPr>
        <w:autoSpaceDE/>
        <w:autoSpaceDN/>
        <w:adjustRightInd/>
        <w:spacing w:after="0"/>
        <w:jc w:val="left"/>
        <w:rPr>
          <w:i/>
        </w:rPr>
      </w:pPr>
      <w:r w:rsidRPr="007554AA">
        <w:rPr>
          <w:i/>
        </w:rPr>
        <w:t>RAN1 assumes that the details of the reporting granularity and ranges for the UE/gNB timing measurements (DL RTSD, the UE Rx-Tx time difference, UL RTOA, gNB Rx-Tx time difference) will be determined by RAN4, including the potential relation of the parameter k to DL PRS bandwidth.</w:t>
      </w:r>
    </w:p>
    <w:p w:rsidR="007554AA" w:rsidRDefault="007554AA" w:rsidP="002C0DC3"/>
    <w:p w:rsidR="00B42950" w:rsidRDefault="00B42950" w:rsidP="002C0DC3">
      <w:pPr>
        <w:rPr>
          <w:lang w:val="en-US"/>
        </w:rPr>
      </w:pPr>
      <w:r>
        <w:rPr>
          <w:lang w:val="en-US"/>
        </w:rPr>
        <w:t>It has been agreed in RAN1 that the reporting granularity can be set to 1Tc. However, the finest granularity that can be achieved is 4Tc (</w:t>
      </w:r>
      <w:r>
        <w:t xml:space="preserve">corresponding to </w:t>
      </w:r>
      <w:r w:rsidR="00766F5E">
        <w:t xml:space="preserve">the setting that SCS = </w:t>
      </w:r>
      <w:r>
        <w:t>120kHz</w:t>
      </w:r>
      <w:r w:rsidR="00766F5E">
        <w:t xml:space="preserve"> </w:t>
      </w:r>
      <w:r>
        <w:t>and</w:t>
      </w:r>
      <w:r w:rsidRPr="00B42950">
        <w:t xml:space="preserve"> BW </w:t>
      </w:r>
      <w:r w:rsidR="00766F5E">
        <w:t xml:space="preserve">= </w:t>
      </w:r>
      <w:r w:rsidRPr="00B42950">
        <w:t>400MHz</w:t>
      </w:r>
      <w:r>
        <w:rPr>
          <w:lang w:val="en-US"/>
        </w:rPr>
        <w:t xml:space="preserve">). Therefore it suffices to design a RSTD reporting table supporting 4Tc granularity. In our view, one reporting table can be used for both FR1 and FR2. </w:t>
      </w:r>
      <w:r w:rsidR="00BD7553">
        <w:rPr>
          <w:lang w:val="en-US"/>
        </w:rPr>
        <w:t>In addition, in LTE RSTD mapping table, we have</w:t>
      </w:r>
      <w:r>
        <w:rPr>
          <w:lang w:val="en-US"/>
        </w:rPr>
        <w:t xml:space="preserve">  </w:t>
      </w:r>
    </w:p>
    <w:p w:rsidR="002C0DC3" w:rsidRDefault="002C0DC3" w:rsidP="009A70A3">
      <w:pPr>
        <w:pStyle w:val="ListParagraph"/>
        <w:numPr>
          <w:ilvl w:val="0"/>
          <w:numId w:val="4"/>
        </w:numPr>
        <w:rPr>
          <w:lang w:val="en-US"/>
        </w:rPr>
      </w:pPr>
      <w:r w:rsidRPr="002C0DC3">
        <w:rPr>
          <w:rFonts w:hint="eastAsia"/>
          <w:lang w:val="en-US"/>
        </w:rPr>
        <w:t>Time resolution is 1Ts for |RSTD|</w:t>
      </w:r>
      <w:r w:rsidRPr="002C0DC3">
        <w:rPr>
          <w:rFonts w:hint="eastAsia"/>
          <w:lang w:val="en-US"/>
        </w:rPr>
        <w:t>≤</w:t>
      </w:r>
      <w:r w:rsidRPr="002C0DC3">
        <w:rPr>
          <w:rFonts w:hint="eastAsia"/>
          <w:lang w:val="en-US"/>
        </w:rPr>
        <w:t>4096Ts</w:t>
      </w:r>
    </w:p>
    <w:p w:rsidR="002C0DC3" w:rsidRPr="002C0DC3" w:rsidRDefault="002C0DC3" w:rsidP="009A70A3">
      <w:pPr>
        <w:pStyle w:val="ListParagraph"/>
        <w:numPr>
          <w:ilvl w:val="0"/>
          <w:numId w:val="4"/>
        </w:numPr>
        <w:rPr>
          <w:lang w:val="en-US"/>
        </w:rPr>
      </w:pPr>
      <w:r w:rsidRPr="002C0DC3">
        <w:rPr>
          <w:lang w:val="en-US"/>
        </w:rPr>
        <w:lastRenderedPageBreak/>
        <w:t>Time resolution is 5Ts for 15391Ts &gt;|RSTD|&gt; 4096Ts</w:t>
      </w:r>
    </w:p>
    <w:p w:rsidR="00AF4E94" w:rsidRDefault="00BD7553" w:rsidP="000B0AB9">
      <w:pPr>
        <w:rPr>
          <w:lang w:val="en-US"/>
        </w:rPr>
      </w:pPr>
      <w:r>
        <w:rPr>
          <w:lang w:val="en-US"/>
        </w:rPr>
        <w:t xml:space="preserve">The boundary point 4096Ts can be reused for NR RSTD mapping table, while the resolution can be changed as 4Tc for </w:t>
      </w:r>
      <w:r w:rsidRPr="002C0DC3">
        <w:rPr>
          <w:rFonts w:hint="eastAsia"/>
          <w:lang w:val="en-US"/>
        </w:rPr>
        <w:t>|RSTD|</w:t>
      </w:r>
      <w:r w:rsidRPr="002C0DC3">
        <w:rPr>
          <w:rFonts w:hint="eastAsia"/>
          <w:lang w:val="en-US"/>
        </w:rPr>
        <w:t>≤</w:t>
      </w:r>
      <w:r w:rsidRPr="002C0DC3">
        <w:rPr>
          <w:rFonts w:hint="eastAsia"/>
          <w:lang w:val="en-US"/>
        </w:rPr>
        <w:t>4096Ts</w:t>
      </w:r>
      <w:r>
        <w:rPr>
          <w:lang w:val="en-US"/>
        </w:rPr>
        <w:t xml:space="preserve"> and 20Tc for </w:t>
      </w:r>
      <w:r w:rsidRPr="002C0DC3">
        <w:rPr>
          <w:lang w:val="en-US"/>
        </w:rPr>
        <w:t>15391Ts &gt;|RSTD|&gt; 4096Ts</w:t>
      </w:r>
      <w:r>
        <w:rPr>
          <w:lang w:val="en-US"/>
        </w:rPr>
        <w:t xml:space="preserve">. </w:t>
      </w:r>
    </w:p>
    <w:p w:rsidR="00BD7553" w:rsidRDefault="00766F5E" w:rsidP="000B0AB9">
      <w:pPr>
        <w:rPr>
          <w:lang w:val="en-US"/>
        </w:rPr>
      </w:pPr>
      <w:r w:rsidRPr="00766F5E">
        <w:rPr>
          <w:noProof/>
          <w:lang w:val="en-US" w:eastAsia="zh-TW"/>
        </w:rPr>
        <mc:AlternateContent>
          <mc:Choice Requires="wps">
            <w:drawing>
              <wp:anchor distT="45720" distB="45720" distL="114300" distR="114300" simplePos="0" relativeHeight="251748352" behindDoc="0" locked="0" layoutInCell="1" allowOverlap="1" wp14:anchorId="6F9498CE" wp14:editId="32B714F1">
                <wp:simplePos x="0" y="0"/>
                <wp:positionH relativeFrom="margin">
                  <wp:align>right</wp:align>
                </wp:positionH>
                <wp:positionV relativeFrom="paragraph">
                  <wp:posOffset>247981</wp:posOffset>
                </wp:positionV>
                <wp:extent cx="5899785" cy="890270"/>
                <wp:effectExtent l="0" t="0" r="24765" b="24130"/>
                <wp:wrapSquare wrapText="bothSides"/>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890546"/>
                        </a:xfrm>
                        <a:prstGeom prst="rect">
                          <a:avLst/>
                        </a:prstGeom>
                        <a:solidFill>
                          <a:srgbClr val="FFFFFF"/>
                        </a:solidFill>
                        <a:ln w="9525">
                          <a:solidFill>
                            <a:srgbClr val="000000"/>
                          </a:solidFill>
                          <a:miter lim="800000"/>
                          <a:headEnd/>
                          <a:tailEnd/>
                        </a:ln>
                      </wps:spPr>
                      <wps:txbx>
                        <w:txbxContent>
                          <w:p w:rsidR="00766F5E" w:rsidRDefault="00F156D3">
                            <w:r>
                              <w:rPr>
                                <w:b/>
                              </w:rPr>
                              <w:t>Proposal 8</w:t>
                            </w:r>
                            <w:r w:rsidR="00766F5E">
                              <w:t xml:space="preserve">: </w:t>
                            </w:r>
                          </w:p>
                          <w:p w:rsidR="00766F5E" w:rsidRDefault="00766F5E" w:rsidP="00766F5E">
                            <w:pPr>
                              <w:pStyle w:val="ListParagraph"/>
                              <w:numPr>
                                <w:ilvl w:val="0"/>
                                <w:numId w:val="29"/>
                              </w:numPr>
                            </w:pPr>
                            <w:r>
                              <w:t>One RSTD mapping table for both FR1 and FR2</w:t>
                            </w:r>
                          </w:p>
                          <w:p w:rsidR="00766F5E" w:rsidRDefault="00766F5E" w:rsidP="00766F5E">
                            <w:pPr>
                              <w:pStyle w:val="ListParagraph"/>
                              <w:numPr>
                                <w:ilvl w:val="0"/>
                                <w:numId w:val="29"/>
                              </w:numPr>
                              <w:rPr>
                                <w:lang w:val="en-US"/>
                              </w:rPr>
                            </w:pPr>
                            <w:r>
                              <w:rPr>
                                <w:rFonts w:hint="eastAsia"/>
                                <w:lang w:val="en-US"/>
                              </w:rPr>
                              <w:t>Time resolution is 4Tc</w:t>
                            </w:r>
                            <w:r w:rsidRPr="002C0DC3">
                              <w:rPr>
                                <w:rFonts w:hint="eastAsia"/>
                                <w:lang w:val="en-US"/>
                              </w:rPr>
                              <w:t xml:space="preserve"> for |RSTD|</w:t>
                            </w:r>
                            <w:r w:rsidRPr="002C0DC3">
                              <w:rPr>
                                <w:rFonts w:hint="eastAsia"/>
                                <w:lang w:val="en-US"/>
                              </w:rPr>
                              <w:t>≤</w:t>
                            </w:r>
                            <w:r w:rsidRPr="002C0DC3">
                              <w:rPr>
                                <w:rFonts w:hint="eastAsia"/>
                                <w:lang w:val="en-US"/>
                              </w:rPr>
                              <w:t>4096Ts</w:t>
                            </w:r>
                          </w:p>
                          <w:p w:rsidR="00766F5E" w:rsidRPr="00766F5E" w:rsidRDefault="00766F5E" w:rsidP="00766F5E">
                            <w:pPr>
                              <w:pStyle w:val="ListParagraph"/>
                              <w:numPr>
                                <w:ilvl w:val="0"/>
                                <w:numId w:val="29"/>
                              </w:numPr>
                              <w:rPr>
                                <w:lang w:val="en-US"/>
                              </w:rPr>
                            </w:pPr>
                            <w:r>
                              <w:rPr>
                                <w:lang w:val="en-US"/>
                              </w:rPr>
                              <w:t>Time resolution is 20Tc</w:t>
                            </w:r>
                            <w:r w:rsidRPr="002C0DC3">
                              <w:rPr>
                                <w:lang w:val="en-US"/>
                              </w:rPr>
                              <w:t xml:space="preserve"> for 15391Ts &gt;|RSTD|&gt; 4096Ts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498CE" id="_x0000_s1033" type="#_x0000_t202" style="position:absolute;left:0;text-align:left;margin-left:413.35pt;margin-top:19.55pt;width:464.55pt;height:70.1pt;z-index:2517483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">
                <v:textbox>
                  <w:txbxContent>
                    <w:p w:rsidR="00766F5E" w:rsidRDefault="00F156D3">
                      <w:r>
                        <w:rPr>
                          <w:b/>
                        </w:rPr>
                        <w:t>Proposal 8</w:t>
                      </w:r>
                      <w:r w:rsidR="00766F5E">
                        <w:t xml:space="preserve">: </w:t>
                      </w:r>
                    </w:p>
                    <w:p w:rsidR="00766F5E" w:rsidRDefault="00766F5E" w:rsidP="00766F5E">
                      <w:pPr>
                        <w:pStyle w:val="ListParagraph"/>
                        <w:numPr>
                          <w:ilvl w:val="0"/>
                          <w:numId w:val="29"/>
                        </w:numPr>
                      </w:pPr>
                      <w:r>
                        <w:t>One RSTD mapping table for both FR1 and FR2</w:t>
                      </w:r>
                    </w:p>
                    <w:p w:rsidR="00766F5E" w:rsidRDefault="00766F5E" w:rsidP="00766F5E">
                      <w:pPr>
                        <w:pStyle w:val="ListParagraph"/>
                        <w:numPr>
                          <w:ilvl w:val="0"/>
                          <w:numId w:val="29"/>
                        </w:numPr>
                        <w:rPr>
                          <w:lang w:val="en-US"/>
                        </w:rPr>
                      </w:pPr>
                      <w:r>
                        <w:rPr>
                          <w:rFonts w:hint="eastAsia"/>
                          <w:lang w:val="en-US"/>
                        </w:rPr>
                        <w:t>Time resolution is 4Tc</w:t>
                      </w:r>
                      <w:r w:rsidRPr="002C0DC3">
                        <w:rPr>
                          <w:rFonts w:hint="eastAsia"/>
                          <w:lang w:val="en-US"/>
                        </w:rPr>
                        <w:t xml:space="preserve"> for |RSTD|</w:t>
                      </w:r>
                      <w:r w:rsidRPr="002C0DC3">
                        <w:rPr>
                          <w:rFonts w:hint="eastAsia"/>
                          <w:lang w:val="en-US"/>
                        </w:rPr>
                        <w:t>≤</w:t>
                      </w:r>
                      <w:r w:rsidRPr="002C0DC3">
                        <w:rPr>
                          <w:rFonts w:hint="eastAsia"/>
                          <w:lang w:val="en-US"/>
                        </w:rPr>
                        <w:t>4096Ts</w:t>
                      </w:r>
                    </w:p>
                    <w:p w:rsidR="00766F5E" w:rsidRPr="00766F5E" w:rsidRDefault="00766F5E" w:rsidP="00766F5E">
                      <w:pPr>
                        <w:pStyle w:val="ListParagraph"/>
                        <w:numPr>
                          <w:ilvl w:val="0"/>
                          <w:numId w:val="29"/>
                        </w:numPr>
                        <w:rPr>
                          <w:lang w:val="en-US"/>
                        </w:rPr>
                      </w:pPr>
                      <w:r>
                        <w:rPr>
                          <w:lang w:val="en-US"/>
                        </w:rPr>
                        <w:t>Time resolution is 20Tc</w:t>
                      </w:r>
                      <w:r w:rsidRPr="002C0DC3">
                        <w:rPr>
                          <w:lang w:val="en-US"/>
                        </w:rPr>
                        <w:t xml:space="preserve"> for 15391Ts &gt;|RSTD|&gt; 4096Ts</w:t>
                      </w:r>
                    </w:p>
                  </w:txbxContent>
                </v:textbox>
                <w10:wrap type="square" anchorx="margin"/>
              </v:shape>
            </w:pict>
          </mc:Fallback>
        </mc:AlternateContent>
      </w:r>
      <w:r w:rsidR="00BD7553">
        <w:rPr>
          <w:lang w:val="en-US"/>
        </w:rPr>
        <w:t>We summarize above in the following proposal:</w:t>
      </w:r>
    </w:p>
    <w:p w:rsidR="001C40FB" w:rsidRPr="001C40FB" w:rsidRDefault="00A51D54" w:rsidP="001C40FB">
      <w:r w:rsidRPr="00EF6EE7">
        <w:rPr>
          <w:noProof/>
          <w:lang w:val="en-US" w:eastAsia="zh-TW"/>
        </w:rPr>
        <mc:AlternateContent>
          <mc:Choice Requires="wps">
            <w:drawing>
              <wp:anchor distT="45720" distB="45720" distL="114300" distR="114300" simplePos="0" relativeHeight="251754496" behindDoc="0" locked="0" layoutInCell="1" allowOverlap="1" wp14:anchorId="14052741" wp14:editId="24BFA6CE">
                <wp:simplePos x="0" y="0"/>
                <wp:positionH relativeFrom="margin">
                  <wp:align>left</wp:align>
                </wp:positionH>
                <wp:positionV relativeFrom="paragraph">
                  <wp:posOffset>1864857</wp:posOffset>
                </wp:positionV>
                <wp:extent cx="5898515" cy="439420"/>
                <wp:effectExtent l="0" t="0" r="26035" b="17780"/>
                <wp:wrapSquare wrapText="bothSides"/>
                <wp:docPr id="1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8515" cy="439420"/>
                        </a:xfrm>
                        <a:prstGeom prst="rect">
                          <a:avLst/>
                        </a:prstGeom>
                        <a:solidFill>
                          <a:srgbClr val="FFFFFF"/>
                        </a:solidFill>
                        <a:ln w="9525">
                          <a:solidFill>
                            <a:srgbClr val="000000"/>
                          </a:solidFill>
                          <a:miter lim="800000"/>
                          <a:headEnd/>
                          <a:tailEnd/>
                        </a:ln>
                      </wps:spPr>
                      <wps:txbx>
                        <w:txbxContent>
                          <w:p w:rsidR="00EF6EE7" w:rsidRDefault="00F156D3">
                            <w:r>
                              <w:rPr>
                                <w:b/>
                              </w:rPr>
                              <w:t>Proposal 9</w:t>
                            </w:r>
                            <w:r w:rsidR="00EF6EE7">
                              <w:t>: The RSTD reporting granularity is a UE capability. UE may report its capability to the network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052741" id="_x0000_s1034" type="#_x0000_t202" style="position:absolute;left:0;text-align:left;margin-left:0;margin-top:146.85pt;width:464.45pt;height:34.6pt;z-index:2517544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">
                <v:textbox>
                  <w:txbxContent>
                    <w:p w:rsidR="00EF6EE7" w:rsidRDefault="00F156D3">
                      <w:r>
                        <w:rPr>
                          <w:b/>
                        </w:rPr>
                        <w:t>Proposal 9</w:t>
                      </w:r>
                      <w:r w:rsidR="00EF6EE7">
                        <w:t>: The RSTD reporting granularity is a UE capability. UE may report its capability to the network</w:t>
                      </w:r>
                    </w:p>
                  </w:txbxContent>
                </v:textbox>
                <w10:wrap type="square" anchorx="margin"/>
              </v:shape>
            </w:pict>
          </mc:Fallback>
        </mc:AlternateContent>
      </w:r>
      <w:r w:rsidR="00EF6EE7">
        <w:rPr>
          <w:lang w:val="en-US"/>
        </w:rPr>
        <w:t xml:space="preserve">In addition, we note that granularity is a </w:t>
      </w:r>
      <w:r w:rsidR="00B137FE">
        <w:rPr>
          <w:lang w:val="en-US"/>
        </w:rPr>
        <w:t xml:space="preserve">network </w:t>
      </w:r>
      <w:bookmarkStart w:id="6" w:name="_GoBack"/>
      <w:bookmarkEnd w:id="6"/>
      <w:r w:rsidR="00EF6EE7">
        <w:rPr>
          <w:lang w:val="en-US"/>
        </w:rPr>
        <w:t xml:space="preserve">configuration in RAN1’s agreement. However, </w:t>
      </w:r>
      <w:r>
        <w:rPr>
          <w:lang w:val="en-US"/>
        </w:rPr>
        <w:t xml:space="preserve">the finest granularity may not be supported by all UEs. It is meaningless if network configures a granularity that UE cannot achieve. In our view, </w:t>
      </w:r>
      <w:r w:rsidR="00EF6EE7">
        <w:rPr>
          <w:lang w:val="en-US"/>
        </w:rPr>
        <w:t xml:space="preserve">what granularity UE can support should be a UE capability and should be reported to the network. </w:t>
      </w:r>
      <w:r w:rsidR="001C40FB" w:rsidRPr="001C40FB">
        <w:t xml:space="preserve">From the network point of view, the time/frequency resource </w:t>
      </w:r>
      <w:r w:rsidR="001C40FB">
        <w:t>may</w:t>
      </w:r>
      <w:r w:rsidR="001C40FB" w:rsidRPr="001C40FB">
        <w:t xml:space="preserve"> be utilized more efficiently with the information of UE capabilities</w:t>
      </w:r>
      <w:r w:rsidR="009772B7">
        <w:t>.</w:t>
      </w:r>
    </w:p>
    <w:p w:rsidR="002D74F2" w:rsidRPr="00A23DBC" w:rsidRDefault="002D74F2" w:rsidP="002D74F2">
      <w:pPr>
        <w:jc w:val="left"/>
        <w:rPr>
          <w:lang w:eastAsia="zh-CN"/>
        </w:rPr>
      </w:pPr>
    </w:p>
    <w:p w:rsidR="0054765F" w:rsidRPr="0054765F" w:rsidRDefault="0054765F" w:rsidP="0054765F">
      <w:pPr>
        <w:pStyle w:val="Heading1"/>
        <w:rPr>
          <w:lang w:eastAsia="zh-CN"/>
        </w:rPr>
      </w:pPr>
      <w:r>
        <w:rPr>
          <w:lang w:eastAsia="zh-CN"/>
        </w:rPr>
        <w:t>Conclusions</w:t>
      </w:r>
    </w:p>
    <w:p w:rsidR="006E0966" w:rsidRDefault="00663AF1" w:rsidP="00472E81">
      <w:pPr>
        <w:rPr>
          <w:lang w:eastAsia="zh-CN"/>
        </w:rPr>
      </w:pPr>
      <w:r>
        <w:rPr>
          <w:lang w:eastAsia="zh-CN"/>
        </w:rPr>
        <w:t xml:space="preserve">In this contribution, we have the following </w:t>
      </w:r>
      <w:r w:rsidR="00A23DBC">
        <w:rPr>
          <w:lang w:eastAsia="zh-CN"/>
        </w:rPr>
        <w:t xml:space="preserve">observations and </w:t>
      </w:r>
      <w:r>
        <w:rPr>
          <w:lang w:eastAsia="zh-CN"/>
        </w:rPr>
        <w:t>proposal</w:t>
      </w:r>
      <w:r w:rsidR="00A23DBC">
        <w:rPr>
          <w:lang w:eastAsia="zh-CN"/>
        </w:rPr>
        <w:t>s</w:t>
      </w:r>
      <w:r>
        <w:rPr>
          <w:lang w:eastAsia="zh-CN"/>
        </w:rPr>
        <w:t>:</w:t>
      </w:r>
    </w:p>
    <w:bookmarkEnd w:id="2"/>
    <w:bookmarkEnd w:id="3"/>
    <w:bookmarkEnd w:id="4"/>
    <w:bookmarkEnd w:id="5"/>
    <w:p w:rsidR="007E335D" w:rsidRPr="00646A86" w:rsidRDefault="007E335D" w:rsidP="007E335D">
      <w:r w:rsidRPr="00646A86">
        <w:rPr>
          <w:b/>
        </w:rPr>
        <w:t>Proposal 1</w:t>
      </w:r>
      <w:r>
        <w:t xml:space="preserve">: </w:t>
      </w:r>
      <w:r w:rsidRPr="00E34207">
        <w:t xml:space="preserve">Side conditions for FR1 </w:t>
      </w:r>
      <w:r>
        <w:t>and FR2 PRS-</w:t>
      </w:r>
      <w:r w:rsidRPr="00E34207">
        <w:t>RSTD measurements</w:t>
      </w:r>
      <w:r>
        <w:t>:</w:t>
      </w:r>
    </w:p>
    <w:p w:rsidR="007E335D" w:rsidRPr="00E34207" w:rsidRDefault="007E335D" w:rsidP="007E335D">
      <w:pPr>
        <w:numPr>
          <w:ilvl w:val="0"/>
          <w:numId w:val="14"/>
        </w:numPr>
        <w:rPr>
          <w:lang w:val="en-US"/>
        </w:rPr>
      </w:pPr>
      <w:r>
        <w:t>Neighbor cells: PRS Es/Iot = -13</w:t>
      </w:r>
      <w:r w:rsidRPr="00E34207">
        <w:t xml:space="preserve"> dB</w:t>
      </w:r>
    </w:p>
    <w:p w:rsidR="007E335D" w:rsidRPr="007E335D" w:rsidRDefault="007E335D" w:rsidP="007E335D">
      <w:pPr>
        <w:numPr>
          <w:ilvl w:val="0"/>
          <w:numId w:val="14"/>
        </w:numPr>
        <w:rPr>
          <w:lang w:val="en-US"/>
        </w:rPr>
      </w:pPr>
      <w:r w:rsidRPr="00E34207">
        <w:t>Reference cell: PRS Es/Iot</w:t>
      </w:r>
      <w:r>
        <w:t xml:space="preserve"> = -6 dB</w:t>
      </w:r>
    </w:p>
    <w:p w:rsidR="007E335D" w:rsidRPr="00AB21F7" w:rsidRDefault="007E335D" w:rsidP="007E335D">
      <w:r w:rsidRPr="00AB21F7">
        <w:rPr>
          <w:b/>
        </w:rPr>
        <w:t xml:space="preserve">Proposal </w:t>
      </w:r>
      <w:r>
        <w:rPr>
          <w:b/>
        </w:rPr>
        <w:t>2</w:t>
      </w:r>
      <w:r>
        <w:t xml:space="preserve">: </w:t>
      </w:r>
      <w:r w:rsidRPr="00AB21F7">
        <w:t xml:space="preserve">RAN4 to define intra-frequency RSTD measurement as when the positioning frequency layer </w:t>
      </w:r>
      <w:r>
        <w:t>associated with</w:t>
      </w:r>
      <w:r w:rsidRPr="00AB21F7">
        <w:t xml:space="preserve"> a DL PRS resource set is</w:t>
      </w:r>
    </w:p>
    <w:p w:rsidR="007E335D" w:rsidRPr="00AB21F7" w:rsidRDefault="007E335D" w:rsidP="007E335D">
      <w:pPr>
        <w:pStyle w:val="ListParagraph"/>
        <w:numPr>
          <w:ilvl w:val="0"/>
          <w:numId w:val="13"/>
        </w:numPr>
      </w:pPr>
      <w:r w:rsidRPr="00AB21F7">
        <w:t>the same as that of the DL PRS resource set of the reference cell</w:t>
      </w:r>
    </w:p>
    <w:p w:rsidR="007E335D" w:rsidRDefault="007E335D" w:rsidP="007E335D">
      <w:pPr>
        <w:pStyle w:val="ListParagraph"/>
        <w:numPr>
          <w:ilvl w:val="0"/>
          <w:numId w:val="13"/>
        </w:numPr>
      </w:pPr>
      <w:r w:rsidRPr="00AB21F7">
        <w:t xml:space="preserve">within </w:t>
      </w:r>
      <w:r>
        <w:t xml:space="preserve">UE’s </w:t>
      </w:r>
      <w:r w:rsidRPr="00AB21F7">
        <w:t>active BWP</w:t>
      </w:r>
    </w:p>
    <w:p w:rsidR="007E335D" w:rsidRDefault="007E335D" w:rsidP="007E335D">
      <w:r>
        <w:t>A RSTD measurement is defined to be an inter-frequency RSTD measurement if it is not an intra-frequency RSTD measurement</w:t>
      </w:r>
    </w:p>
    <w:p w:rsidR="007E335D" w:rsidRDefault="007E335D" w:rsidP="007E335D">
      <w:r>
        <w:rPr>
          <w:b/>
        </w:rPr>
        <w:t>Proposal 3</w:t>
      </w:r>
      <w:r>
        <w:t>: Within UE’s active BWP, at most one positioning frequency layer can be configured to the UE</w:t>
      </w:r>
    </w:p>
    <w:p w:rsidR="007E335D" w:rsidRDefault="007E335D" w:rsidP="007E335D">
      <w:r w:rsidRPr="003F351D">
        <w:rPr>
          <w:b/>
        </w:rPr>
        <w:t>Proposal 4</w:t>
      </w:r>
      <w:r>
        <w:t>: RAN4 not to define new gaps for positioning</w:t>
      </w:r>
    </w:p>
    <w:p w:rsidR="007E335D" w:rsidRDefault="007E335D" w:rsidP="007E335D">
      <w:r w:rsidRPr="00285AAB">
        <w:rPr>
          <w:b/>
        </w:rPr>
        <w:t>Proposal 5</w:t>
      </w:r>
      <w:r>
        <w:t>: Introduce a signalling for UE to inform the serving cell(s) regarding the UE’s positioning state</w:t>
      </w:r>
    </w:p>
    <w:p w:rsidR="007E335D" w:rsidRDefault="007E335D" w:rsidP="007E335D">
      <w:pPr>
        <w:rPr>
          <w:lang w:val="en-US"/>
        </w:rPr>
      </w:pPr>
      <w:r w:rsidRPr="008A4031">
        <w:rPr>
          <w:b/>
          <w:lang w:val="en-US"/>
        </w:rPr>
        <w:t>Proposal 6</w:t>
      </w:r>
      <w:r>
        <w:rPr>
          <w:lang w:val="en-US"/>
        </w:rPr>
        <w:t xml:space="preserve">: </w:t>
      </w:r>
      <w:r w:rsidRPr="001272E5">
        <w:rPr>
          <w:lang w:val="en-US"/>
        </w:rPr>
        <w:t>UE measures at least n =16 cells and reports at least</w:t>
      </w:r>
      <w:r>
        <w:rPr>
          <w:lang w:val="en-US"/>
        </w:rPr>
        <w:t xml:space="preserve"> 15</w:t>
      </w:r>
      <w:r w:rsidRPr="001272E5">
        <w:rPr>
          <w:lang w:val="en-US"/>
        </w:rPr>
        <w:t xml:space="preserve"> RSTDs within</w:t>
      </w:r>
    </w:p>
    <w:p w:rsidR="007E335D" w:rsidRDefault="00B137FE" w:rsidP="007E335D">
      <w:pPr>
        <w:jc w:val="center"/>
        <w:rPr>
          <w:lang w:val="en-US"/>
        </w:rPr>
      </w:pP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RSTD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k</m:t>
        </m:r>
      </m:oMath>
      <w:r w:rsidR="007E335D" w:rsidRPr="001272E5">
        <w:rPr>
          <w:lang w:val="en-US"/>
        </w:rPr>
        <w:t xml:space="preserve"> ms</w:t>
      </w:r>
    </w:p>
    <w:p w:rsidR="007E335D" w:rsidRDefault="007E335D" w:rsidP="007E335D">
      <w:pPr>
        <w:rPr>
          <w:lang w:val="en-US"/>
        </w:rPr>
      </w:pPr>
      <w:r>
        <w:rPr>
          <w:lang w:val="en-US"/>
        </w:rPr>
        <w:t xml:space="preserve">provided that reference cell and there are at least 15 neighbor cells satisfying the side conditions in proposal1, where </w:t>
      </w:r>
      <w:r w:rsidRPr="00A81D05">
        <w:rPr>
          <w:i/>
          <w:lang w:val="en-US"/>
        </w:rPr>
        <w:t>k</w:t>
      </w:r>
      <w:r>
        <w:rPr>
          <w:lang w:val="en-US"/>
        </w:rPr>
        <w:t xml:space="preserve"> is the number of positioning</w:t>
      </w:r>
      <w:r w:rsidRPr="008A4031">
        <w:rPr>
          <w:lang w:val="en-US"/>
        </w:rPr>
        <w:t xml:space="preserve"> frequency layers</w:t>
      </w:r>
      <w:r>
        <w:rPr>
          <w:lang w:val="en-US"/>
        </w:rPr>
        <w:t xml:space="preserve">, M = 16, and </w:t>
      </w:r>
      <m:oMath>
        <m:r>
          <m:rPr>
            <m:sty m:val="p"/>
          </m:rPr>
          <w:rPr>
            <w:rFonts w:ascii="Cambria Math" w:hAnsi="Cambria Math"/>
            <w:lang w:val="en-US"/>
          </w:rPr>
          <m:t>1</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PRS</m:t>
            </m:r>
          </m:sub>
        </m:sSub>
        <m:r>
          <w:rPr>
            <w:rFonts w:ascii="Cambria Math" w:hAnsi="Cambria Math"/>
            <w:lang w:val="en-US"/>
          </w:rPr>
          <m:t>≤8</m:t>
        </m:r>
      </m:oMath>
      <w:r>
        <w:rPr>
          <w:lang w:val="en-US"/>
        </w:rPr>
        <w:t xml:space="preserve"> is the number of  PRS slots in one PRS instance.</w:t>
      </w:r>
    </w:p>
    <w:p w:rsidR="007E335D" w:rsidRDefault="007E335D" w:rsidP="007E335D">
      <w:pPr>
        <w:rPr>
          <w:lang w:val="en-US"/>
        </w:rPr>
      </w:pPr>
      <w:r>
        <w:rPr>
          <w:lang w:val="en-US"/>
        </w:rPr>
        <w:t xml:space="preserve">Furthermore, it is assumed that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r>
          <w:rPr>
            <w:rFonts w:ascii="Cambria Math" w:hAnsi="Cambria Math"/>
            <w:lang w:val="en-US"/>
          </w:rPr>
          <m:t>≥160ms</m:t>
        </m:r>
      </m:oMath>
      <w:r>
        <w:rPr>
          <w:lang w:val="en-US"/>
        </w:rPr>
        <w:t xml:space="preserve"> is the same for all positioning frequency layers.</w:t>
      </w:r>
    </w:p>
    <w:p w:rsidR="007E335D" w:rsidRDefault="007E335D" w:rsidP="007E335D">
      <w:r>
        <w:rPr>
          <w:b/>
        </w:rPr>
        <w:t>Proposal 7</w:t>
      </w:r>
      <w:r>
        <w:t xml:space="preserve">: The requirement on RSTD measurement period under cell is given by  </w:t>
      </w:r>
    </w:p>
    <w:p w:rsidR="007E335D" w:rsidRDefault="00B137FE" w:rsidP="007E335D">
      <w:pPr>
        <w:jc w:val="center"/>
        <w:rPr>
          <w:iCs/>
        </w:rPr>
      </w:pPr>
      <m:oMath>
        <m:sSub>
          <m:sSubPr>
            <m:ctrlPr>
              <w:rPr>
                <w:rFonts w:ascii="Cambria Math" w:hAnsi="Cambria Math"/>
                <w:i/>
                <w:iCs/>
              </w:rPr>
            </m:ctrlPr>
          </m:sSubPr>
          <m:e>
            <m:r>
              <w:rPr>
                <w:rFonts w:ascii="Cambria Math" w:hAnsi="Cambria Math"/>
              </w:rPr>
              <m:t>T</m:t>
            </m:r>
          </m:e>
          <m:sub>
            <m:r>
              <w:rPr>
                <w:rFonts w:ascii="Cambria Math" w:hAnsi="Cambria Math"/>
              </w:rPr>
              <m:t>RSTD,  HO</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RSTD</m:t>
            </m:r>
          </m:sub>
        </m:sSub>
        <m:r>
          <w:rPr>
            <w:rFonts w:ascii="Cambria Math" w:hAnsi="Cambria Math"/>
          </w:rPr>
          <m:t>+K⋅</m:t>
        </m:r>
        <m:sSub>
          <m:sSubPr>
            <m:ctrlPr>
              <w:rPr>
                <w:rFonts w:ascii="Cambria Math" w:hAnsi="Cambria Math"/>
                <w:i/>
                <w:iCs/>
              </w:rPr>
            </m:ctrlPr>
          </m:sSubPr>
          <m:e>
            <m:r>
              <w:rPr>
                <w:rFonts w:ascii="Cambria Math" w:hAnsi="Cambria Math"/>
              </w:rPr>
              <m:t>T</m:t>
            </m:r>
          </m:e>
          <m:sub>
            <m:r>
              <w:rPr>
                <w:rFonts w:ascii="Cambria Math" w:hAnsi="Cambria Math"/>
              </w:rPr>
              <m:t>PRS</m:t>
            </m:r>
          </m:sub>
        </m:sSub>
      </m:oMath>
      <w:r w:rsidR="007E335D">
        <w:rPr>
          <w:iCs/>
        </w:rPr>
        <w:t xml:space="preserve"> ms</w:t>
      </w:r>
    </w:p>
    <w:p w:rsidR="007E335D" w:rsidRPr="00D66604" w:rsidRDefault="007E335D" w:rsidP="007E335D">
      <w:pPr>
        <w:rPr>
          <w:iCs/>
        </w:rPr>
      </w:pPr>
      <w:r>
        <w:rPr>
          <w:iCs/>
        </w:rPr>
        <w:t xml:space="preserve">where </w:t>
      </w:r>
      <w:r w:rsidRPr="00D66604">
        <w:rPr>
          <w:i/>
          <w:iCs/>
        </w:rPr>
        <w:t>K</w:t>
      </w:r>
      <w:r>
        <w:rPr>
          <w:i/>
          <w:iCs/>
        </w:rPr>
        <w:t xml:space="preserve"> </w:t>
      </w:r>
      <w:r>
        <w:rPr>
          <w:iCs/>
        </w:rPr>
        <w:t xml:space="preserve">is the number of HO,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r>
          <w:rPr>
            <w:rFonts w:ascii="Cambria Math" w:hAnsi="Cambria Math"/>
            <w:lang w:val="en-US"/>
          </w:rPr>
          <m:t>≥160</m:t>
        </m:r>
        <m:r>
          <m:rPr>
            <m:sty m:val="p"/>
          </m:rPr>
          <w:rPr>
            <w:rFonts w:ascii="Cambria Math" w:hAnsi="Cambria Math"/>
            <w:lang w:val="en-US"/>
          </w:rPr>
          <m:t>ms</m:t>
        </m:r>
      </m:oMath>
      <w:r>
        <w:rPr>
          <w:lang w:val="en-US"/>
        </w:rPr>
        <w:t xml:space="preserve"> is the PRS periodicity, and </w:t>
      </w:r>
      <m:oMath>
        <m:sSub>
          <m:sSubPr>
            <m:ctrlPr>
              <w:rPr>
                <w:rFonts w:ascii="Cambria Math" w:hAnsi="Cambria Math"/>
                <w:i/>
                <w:iCs/>
              </w:rPr>
            </m:ctrlPr>
          </m:sSubPr>
          <m:e>
            <m:r>
              <w:rPr>
                <w:rFonts w:ascii="Cambria Math" w:hAnsi="Cambria Math"/>
              </w:rPr>
              <m:t>T</m:t>
            </m:r>
          </m:e>
          <m:sub>
            <m:r>
              <w:rPr>
                <w:rFonts w:ascii="Cambria Math" w:hAnsi="Cambria Math"/>
              </w:rPr>
              <m:t>RSTD</m:t>
            </m:r>
          </m:sub>
        </m:sSub>
      </m:oMath>
      <w:r>
        <w:rPr>
          <w:iCs/>
        </w:rPr>
        <w:t xml:space="preserve"> is given in proposal 6</w:t>
      </w:r>
    </w:p>
    <w:p w:rsidR="007E335D" w:rsidRDefault="007E335D" w:rsidP="007E335D">
      <w:r>
        <w:rPr>
          <w:b/>
        </w:rPr>
        <w:lastRenderedPageBreak/>
        <w:t>Proposal 8</w:t>
      </w:r>
      <w:r>
        <w:t xml:space="preserve">: </w:t>
      </w:r>
    </w:p>
    <w:p w:rsidR="007E335D" w:rsidRDefault="007E335D" w:rsidP="007E335D">
      <w:pPr>
        <w:pStyle w:val="ListParagraph"/>
        <w:numPr>
          <w:ilvl w:val="0"/>
          <w:numId w:val="29"/>
        </w:numPr>
      </w:pPr>
      <w:r>
        <w:t>One RSTD mapping table for both FR1 and FR2</w:t>
      </w:r>
    </w:p>
    <w:p w:rsidR="007E335D" w:rsidRDefault="007E335D" w:rsidP="007E335D">
      <w:pPr>
        <w:pStyle w:val="ListParagraph"/>
        <w:numPr>
          <w:ilvl w:val="0"/>
          <w:numId w:val="29"/>
        </w:numPr>
        <w:rPr>
          <w:lang w:val="en-US"/>
        </w:rPr>
      </w:pPr>
      <w:r>
        <w:rPr>
          <w:rFonts w:hint="eastAsia"/>
          <w:lang w:val="en-US"/>
        </w:rPr>
        <w:t>Time resolution is 4Tc</w:t>
      </w:r>
      <w:r w:rsidRPr="002C0DC3">
        <w:rPr>
          <w:rFonts w:hint="eastAsia"/>
          <w:lang w:val="en-US"/>
        </w:rPr>
        <w:t xml:space="preserve"> for |RSTD|</w:t>
      </w:r>
      <w:r w:rsidRPr="002C0DC3">
        <w:rPr>
          <w:rFonts w:hint="eastAsia"/>
          <w:lang w:val="en-US"/>
        </w:rPr>
        <w:t>≤</w:t>
      </w:r>
      <w:r w:rsidRPr="002C0DC3">
        <w:rPr>
          <w:rFonts w:hint="eastAsia"/>
          <w:lang w:val="en-US"/>
        </w:rPr>
        <w:t>4096Ts</w:t>
      </w:r>
    </w:p>
    <w:p w:rsidR="007E335D" w:rsidRPr="007E335D" w:rsidRDefault="007E335D" w:rsidP="007E335D">
      <w:pPr>
        <w:pStyle w:val="ListParagraph"/>
        <w:numPr>
          <w:ilvl w:val="0"/>
          <w:numId w:val="29"/>
        </w:numPr>
        <w:rPr>
          <w:lang w:val="en-US"/>
        </w:rPr>
      </w:pPr>
      <w:r>
        <w:rPr>
          <w:lang w:val="en-US"/>
        </w:rPr>
        <w:t>Time resolution is 20Tc</w:t>
      </w:r>
      <w:r w:rsidRPr="002C0DC3">
        <w:rPr>
          <w:lang w:val="en-US"/>
        </w:rPr>
        <w:t xml:space="preserve"> for 15391Ts &gt;|RSTD|&gt; 4096Ts</w:t>
      </w:r>
    </w:p>
    <w:p w:rsidR="007E335D" w:rsidRDefault="007E335D" w:rsidP="007E335D">
      <w:r>
        <w:rPr>
          <w:b/>
        </w:rPr>
        <w:t>Proposal 9</w:t>
      </w:r>
      <w:r>
        <w:t>: The RSTD reporting granularity is a UE capability. UE may report its capability to the network</w:t>
      </w:r>
    </w:p>
    <w:p w:rsidR="007E335D" w:rsidRPr="007E335D" w:rsidRDefault="007E335D" w:rsidP="007E335D"/>
    <w:p w:rsidR="00D4026B" w:rsidRDefault="00D4026B" w:rsidP="00D4026B">
      <w:pPr>
        <w:pStyle w:val="Heading1"/>
        <w:numPr>
          <w:ilvl w:val="0"/>
          <w:numId w:val="0"/>
        </w:numPr>
        <w:ind w:left="432" w:hanging="432"/>
        <w:rPr>
          <w:lang w:eastAsia="en-GB"/>
        </w:rPr>
      </w:pPr>
      <w:r>
        <w:rPr>
          <w:lang w:eastAsia="en-GB"/>
        </w:rPr>
        <w:t>Reference</w:t>
      </w:r>
    </w:p>
    <w:p w:rsidR="0020654F" w:rsidRDefault="00F642BE" w:rsidP="00700200">
      <w:pPr>
        <w:rPr>
          <w:lang w:val="en-US"/>
        </w:rPr>
      </w:pPr>
      <w:r>
        <w:rPr>
          <w:lang w:val="en-US"/>
        </w:rPr>
        <w:t xml:space="preserve">[1] </w:t>
      </w:r>
      <w:r w:rsidR="009A70A3" w:rsidRPr="009A70A3">
        <w:rPr>
          <w:lang w:val="en-US"/>
        </w:rPr>
        <w:t>R4-1915854 WF on NR positioning RRM</w:t>
      </w:r>
    </w:p>
    <w:p w:rsidR="00CB5915" w:rsidRDefault="00CB5915" w:rsidP="00700200">
      <w:pPr>
        <w:rPr>
          <w:lang w:val="en-US"/>
        </w:rPr>
      </w:pPr>
      <w:r>
        <w:rPr>
          <w:lang w:val="en-US"/>
        </w:rPr>
        <w:t xml:space="preserve">[2] </w:t>
      </w:r>
      <w:r w:rsidRPr="00CB5915">
        <w:rPr>
          <w:lang w:val="en-US"/>
        </w:rPr>
        <w:t>R4-1913262</w:t>
      </w:r>
      <w:r>
        <w:rPr>
          <w:lang w:val="en-US"/>
        </w:rPr>
        <w:t xml:space="preserve">, </w:t>
      </w:r>
      <w:r w:rsidRPr="00CB5915">
        <w:rPr>
          <w:lang w:val="en-US"/>
        </w:rPr>
        <w:t>System level Simulation Results for PRS-RSTD and PRS-RSRP Core Requirement</w:t>
      </w:r>
    </w:p>
    <w:p w:rsidR="009A70A3" w:rsidRDefault="009A70A3" w:rsidP="00700200">
      <w:pPr>
        <w:rPr>
          <w:lang w:val="en-US"/>
        </w:rPr>
      </w:pPr>
      <w:r>
        <w:rPr>
          <w:lang w:val="en-US"/>
        </w:rPr>
        <w:t>[</w:t>
      </w:r>
      <w:r w:rsidR="00DF3EE8">
        <w:rPr>
          <w:lang w:val="en-US"/>
        </w:rPr>
        <w:t>3</w:t>
      </w:r>
      <w:r>
        <w:rPr>
          <w:lang w:val="en-US"/>
        </w:rPr>
        <w:t xml:space="preserve">] </w:t>
      </w:r>
      <w:r w:rsidRPr="009A70A3">
        <w:rPr>
          <w:lang w:val="en-US"/>
        </w:rPr>
        <w:t>Chairman's Notes RAN1#98b</w:t>
      </w:r>
    </w:p>
    <w:p w:rsidR="009A70A3" w:rsidRPr="00B348F3" w:rsidRDefault="009A70A3" w:rsidP="00700200">
      <w:pPr>
        <w:rPr>
          <w:lang w:val="en-US"/>
        </w:rPr>
      </w:pPr>
      <w:r>
        <w:rPr>
          <w:lang w:val="en-US"/>
        </w:rPr>
        <w:t>[</w:t>
      </w:r>
      <w:r w:rsidR="00DF3EE8">
        <w:rPr>
          <w:lang w:val="en-US"/>
        </w:rPr>
        <w:t>4</w:t>
      </w:r>
      <w:r>
        <w:rPr>
          <w:lang w:val="en-US"/>
        </w:rPr>
        <w:t>] Chairman's Notes RAN1#99</w:t>
      </w:r>
    </w:p>
    <w:sectPr w:rsidR="009A70A3" w:rsidRPr="00B348F3"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268" w:rsidRDefault="008B3268" w:rsidP="00CB4A1C">
      <w:pPr>
        <w:spacing w:after="0"/>
      </w:pPr>
      <w:r>
        <w:separator/>
      </w:r>
    </w:p>
  </w:endnote>
  <w:endnote w:type="continuationSeparator" w:id="0">
    <w:p w:rsidR="008B3268" w:rsidRDefault="008B3268"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268" w:rsidRDefault="008B3268" w:rsidP="00CB4A1C">
      <w:pPr>
        <w:spacing w:after="0"/>
      </w:pPr>
      <w:r>
        <w:separator/>
      </w:r>
    </w:p>
  </w:footnote>
  <w:footnote w:type="continuationSeparator" w:id="0">
    <w:p w:rsidR="008B3268" w:rsidRDefault="008B3268"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A57FF"/>
    <w:multiLevelType w:val="hybridMultilevel"/>
    <w:tmpl w:val="5080C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17B4B"/>
    <w:multiLevelType w:val="hybridMultilevel"/>
    <w:tmpl w:val="8864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9D0B16"/>
    <w:multiLevelType w:val="hybridMultilevel"/>
    <w:tmpl w:val="D8003B6C"/>
    <w:lvl w:ilvl="0" w:tplc="FDD432B8">
      <w:start w:val="1"/>
      <w:numFmt w:val="bullet"/>
      <w:lvlText w:val="•"/>
      <w:lvlJc w:val="left"/>
      <w:pPr>
        <w:tabs>
          <w:tab w:val="num" w:pos="360"/>
        </w:tabs>
        <w:ind w:left="360" w:hanging="360"/>
      </w:pPr>
      <w:rPr>
        <w:rFonts w:ascii="Arial" w:hAnsi="Arial" w:hint="default"/>
      </w:rPr>
    </w:lvl>
    <w:lvl w:ilvl="1" w:tplc="0C88271E">
      <w:start w:val="57"/>
      <w:numFmt w:val="bullet"/>
      <w:lvlText w:val="•"/>
      <w:lvlJc w:val="left"/>
      <w:pPr>
        <w:tabs>
          <w:tab w:val="num" w:pos="1080"/>
        </w:tabs>
        <w:ind w:left="1080" w:hanging="360"/>
      </w:pPr>
      <w:rPr>
        <w:rFonts w:ascii="Arial" w:hAnsi="Arial" w:hint="default"/>
      </w:rPr>
    </w:lvl>
    <w:lvl w:ilvl="2" w:tplc="31DE7F12" w:tentative="1">
      <w:start w:val="1"/>
      <w:numFmt w:val="bullet"/>
      <w:lvlText w:val="•"/>
      <w:lvlJc w:val="left"/>
      <w:pPr>
        <w:tabs>
          <w:tab w:val="num" w:pos="1800"/>
        </w:tabs>
        <w:ind w:left="1800" w:hanging="360"/>
      </w:pPr>
      <w:rPr>
        <w:rFonts w:ascii="Arial" w:hAnsi="Arial" w:hint="default"/>
      </w:rPr>
    </w:lvl>
    <w:lvl w:ilvl="3" w:tplc="3E8A82C8" w:tentative="1">
      <w:start w:val="1"/>
      <w:numFmt w:val="bullet"/>
      <w:lvlText w:val="•"/>
      <w:lvlJc w:val="left"/>
      <w:pPr>
        <w:tabs>
          <w:tab w:val="num" w:pos="2520"/>
        </w:tabs>
        <w:ind w:left="2520" w:hanging="360"/>
      </w:pPr>
      <w:rPr>
        <w:rFonts w:ascii="Arial" w:hAnsi="Arial" w:hint="default"/>
      </w:rPr>
    </w:lvl>
    <w:lvl w:ilvl="4" w:tplc="B1B87750" w:tentative="1">
      <w:start w:val="1"/>
      <w:numFmt w:val="bullet"/>
      <w:lvlText w:val="•"/>
      <w:lvlJc w:val="left"/>
      <w:pPr>
        <w:tabs>
          <w:tab w:val="num" w:pos="3240"/>
        </w:tabs>
        <w:ind w:left="3240" w:hanging="360"/>
      </w:pPr>
      <w:rPr>
        <w:rFonts w:ascii="Arial" w:hAnsi="Arial" w:hint="default"/>
      </w:rPr>
    </w:lvl>
    <w:lvl w:ilvl="5" w:tplc="AF8AD254" w:tentative="1">
      <w:start w:val="1"/>
      <w:numFmt w:val="bullet"/>
      <w:lvlText w:val="•"/>
      <w:lvlJc w:val="left"/>
      <w:pPr>
        <w:tabs>
          <w:tab w:val="num" w:pos="3960"/>
        </w:tabs>
        <w:ind w:left="3960" w:hanging="360"/>
      </w:pPr>
      <w:rPr>
        <w:rFonts w:ascii="Arial" w:hAnsi="Arial" w:hint="default"/>
      </w:rPr>
    </w:lvl>
    <w:lvl w:ilvl="6" w:tplc="97DC7A2E" w:tentative="1">
      <w:start w:val="1"/>
      <w:numFmt w:val="bullet"/>
      <w:lvlText w:val="•"/>
      <w:lvlJc w:val="left"/>
      <w:pPr>
        <w:tabs>
          <w:tab w:val="num" w:pos="4680"/>
        </w:tabs>
        <w:ind w:left="4680" w:hanging="360"/>
      </w:pPr>
      <w:rPr>
        <w:rFonts w:ascii="Arial" w:hAnsi="Arial" w:hint="default"/>
      </w:rPr>
    </w:lvl>
    <w:lvl w:ilvl="7" w:tplc="B3E866D4" w:tentative="1">
      <w:start w:val="1"/>
      <w:numFmt w:val="bullet"/>
      <w:lvlText w:val="•"/>
      <w:lvlJc w:val="left"/>
      <w:pPr>
        <w:tabs>
          <w:tab w:val="num" w:pos="5400"/>
        </w:tabs>
        <w:ind w:left="5400" w:hanging="360"/>
      </w:pPr>
      <w:rPr>
        <w:rFonts w:ascii="Arial" w:hAnsi="Arial" w:hint="default"/>
      </w:rPr>
    </w:lvl>
    <w:lvl w:ilvl="8" w:tplc="3144833C" w:tentative="1">
      <w:start w:val="1"/>
      <w:numFmt w:val="bullet"/>
      <w:lvlText w:val="•"/>
      <w:lvlJc w:val="left"/>
      <w:pPr>
        <w:tabs>
          <w:tab w:val="num" w:pos="6120"/>
        </w:tabs>
        <w:ind w:left="6120" w:hanging="360"/>
      </w:pPr>
      <w:rPr>
        <w:rFonts w:ascii="Arial" w:hAnsi="Arial" w:hint="default"/>
      </w:rPr>
    </w:lvl>
  </w:abstractNum>
  <w:abstractNum w:abstractNumId="3">
    <w:nsid w:val="16B84221"/>
    <w:multiLevelType w:val="hybridMultilevel"/>
    <w:tmpl w:val="665C5B20"/>
    <w:lvl w:ilvl="0" w:tplc="36B41624">
      <w:start w:val="1"/>
      <w:numFmt w:val="bullet"/>
      <w:lvlText w:val="•"/>
      <w:lvlJc w:val="left"/>
      <w:pPr>
        <w:tabs>
          <w:tab w:val="num" w:pos="360"/>
        </w:tabs>
        <w:ind w:left="360" w:hanging="360"/>
      </w:pPr>
      <w:rPr>
        <w:rFonts w:ascii="Arial" w:hAnsi="Arial" w:hint="default"/>
      </w:rPr>
    </w:lvl>
    <w:lvl w:ilvl="1" w:tplc="E8FC9136">
      <w:start w:val="1"/>
      <w:numFmt w:val="bullet"/>
      <w:lvlText w:val="•"/>
      <w:lvlJc w:val="left"/>
      <w:pPr>
        <w:tabs>
          <w:tab w:val="num" w:pos="1080"/>
        </w:tabs>
        <w:ind w:left="1080" w:hanging="360"/>
      </w:pPr>
      <w:rPr>
        <w:rFonts w:ascii="Arial" w:hAnsi="Arial" w:hint="default"/>
      </w:rPr>
    </w:lvl>
    <w:lvl w:ilvl="2" w:tplc="2D080A76">
      <w:start w:val="1"/>
      <w:numFmt w:val="bullet"/>
      <w:lvlText w:val="•"/>
      <w:lvlJc w:val="left"/>
      <w:pPr>
        <w:tabs>
          <w:tab w:val="num" w:pos="1800"/>
        </w:tabs>
        <w:ind w:left="1800" w:hanging="360"/>
      </w:pPr>
      <w:rPr>
        <w:rFonts w:ascii="Arial" w:hAnsi="Arial" w:hint="default"/>
      </w:rPr>
    </w:lvl>
    <w:lvl w:ilvl="3" w:tplc="9FC035BE" w:tentative="1">
      <w:start w:val="1"/>
      <w:numFmt w:val="bullet"/>
      <w:lvlText w:val="•"/>
      <w:lvlJc w:val="left"/>
      <w:pPr>
        <w:tabs>
          <w:tab w:val="num" w:pos="2520"/>
        </w:tabs>
        <w:ind w:left="2520" w:hanging="360"/>
      </w:pPr>
      <w:rPr>
        <w:rFonts w:ascii="Arial" w:hAnsi="Arial" w:hint="default"/>
      </w:rPr>
    </w:lvl>
    <w:lvl w:ilvl="4" w:tplc="1CB6D17E" w:tentative="1">
      <w:start w:val="1"/>
      <w:numFmt w:val="bullet"/>
      <w:lvlText w:val="•"/>
      <w:lvlJc w:val="left"/>
      <w:pPr>
        <w:tabs>
          <w:tab w:val="num" w:pos="3240"/>
        </w:tabs>
        <w:ind w:left="3240" w:hanging="360"/>
      </w:pPr>
      <w:rPr>
        <w:rFonts w:ascii="Arial" w:hAnsi="Arial" w:hint="default"/>
      </w:rPr>
    </w:lvl>
    <w:lvl w:ilvl="5" w:tplc="85AEF312" w:tentative="1">
      <w:start w:val="1"/>
      <w:numFmt w:val="bullet"/>
      <w:lvlText w:val="•"/>
      <w:lvlJc w:val="left"/>
      <w:pPr>
        <w:tabs>
          <w:tab w:val="num" w:pos="3960"/>
        </w:tabs>
        <w:ind w:left="3960" w:hanging="360"/>
      </w:pPr>
      <w:rPr>
        <w:rFonts w:ascii="Arial" w:hAnsi="Arial" w:hint="default"/>
      </w:rPr>
    </w:lvl>
    <w:lvl w:ilvl="6" w:tplc="866EC028" w:tentative="1">
      <w:start w:val="1"/>
      <w:numFmt w:val="bullet"/>
      <w:lvlText w:val="•"/>
      <w:lvlJc w:val="left"/>
      <w:pPr>
        <w:tabs>
          <w:tab w:val="num" w:pos="4680"/>
        </w:tabs>
        <w:ind w:left="4680" w:hanging="360"/>
      </w:pPr>
      <w:rPr>
        <w:rFonts w:ascii="Arial" w:hAnsi="Arial" w:hint="default"/>
      </w:rPr>
    </w:lvl>
    <w:lvl w:ilvl="7" w:tplc="4A78356A" w:tentative="1">
      <w:start w:val="1"/>
      <w:numFmt w:val="bullet"/>
      <w:lvlText w:val="•"/>
      <w:lvlJc w:val="left"/>
      <w:pPr>
        <w:tabs>
          <w:tab w:val="num" w:pos="5400"/>
        </w:tabs>
        <w:ind w:left="5400" w:hanging="360"/>
      </w:pPr>
      <w:rPr>
        <w:rFonts w:ascii="Arial" w:hAnsi="Arial" w:hint="default"/>
      </w:rPr>
    </w:lvl>
    <w:lvl w:ilvl="8" w:tplc="7D92B29E" w:tentative="1">
      <w:start w:val="1"/>
      <w:numFmt w:val="bullet"/>
      <w:lvlText w:val="•"/>
      <w:lvlJc w:val="left"/>
      <w:pPr>
        <w:tabs>
          <w:tab w:val="num" w:pos="6120"/>
        </w:tabs>
        <w:ind w:left="6120" w:hanging="360"/>
      </w:pPr>
      <w:rPr>
        <w:rFonts w:ascii="Arial" w:hAnsi="Arial" w:hint="default"/>
      </w:rPr>
    </w:lvl>
  </w:abstractNum>
  <w:abstractNum w:abstractNumId="4">
    <w:nsid w:val="171255A3"/>
    <w:multiLevelType w:val="hybridMultilevel"/>
    <w:tmpl w:val="477E1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9284BFC"/>
    <w:multiLevelType w:val="hybridMultilevel"/>
    <w:tmpl w:val="08C01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41F44"/>
    <w:multiLevelType w:val="hybridMultilevel"/>
    <w:tmpl w:val="725E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C3015F"/>
    <w:multiLevelType w:val="hybridMultilevel"/>
    <w:tmpl w:val="80DACB74"/>
    <w:lvl w:ilvl="0" w:tplc="9A845EE6">
      <w:start w:val="1"/>
      <w:numFmt w:val="bullet"/>
      <w:lvlText w:val="-"/>
      <w:lvlJc w:val="left"/>
      <w:pPr>
        <w:tabs>
          <w:tab w:val="num" w:pos="360"/>
        </w:tabs>
        <w:ind w:left="360" w:hanging="360"/>
      </w:pPr>
      <w:rPr>
        <w:rFonts w:ascii="Times New Roman" w:hAnsi="Times New Roman" w:hint="default"/>
      </w:rPr>
    </w:lvl>
    <w:lvl w:ilvl="1" w:tplc="09427124" w:tentative="1">
      <w:start w:val="1"/>
      <w:numFmt w:val="bullet"/>
      <w:lvlText w:val="-"/>
      <w:lvlJc w:val="left"/>
      <w:pPr>
        <w:tabs>
          <w:tab w:val="num" w:pos="1080"/>
        </w:tabs>
        <w:ind w:left="1080" w:hanging="360"/>
      </w:pPr>
      <w:rPr>
        <w:rFonts w:ascii="Times New Roman" w:hAnsi="Times New Roman" w:hint="default"/>
      </w:rPr>
    </w:lvl>
    <w:lvl w:ilvl="2" w:tplc="F702A47E" w:tentative="1">
      <w:start w:val="1"/>
      <w:numFmt w:val="bullet"/>
      <w:lvlText w:val="-"/>
      <w:lvlJc w:val="left"/>
      <w:pPr>
        <w:tabs>
          <w:tab w:val="num" w:pos="1800"/>
        </w:tabs>
        <w:ind w:left="1800" w:hanging="360"/>
      </w:pPr>
      <w:rPr>
        <w:rFonts w:ascii="Times New Roman" w:hAnsi="Times New Roman" w:hint="default"/>
      </w:rPr>
    </w:lvl>
    <w:lvl w:ilvl="3" w:tplc="295AA9DA" w:tentative="1">
      <w:start w:val="1"/>
      <w:numFmt w:val="bullet"/>
      <w:lvlText w:val="-"/>
      <w:lvlJc w:val="left"/>
      <w:pPr>
        <w:tabs>
          <w:tab w:val="num" w:pos="2520"/>
        </w:tabs>
        <w:ind w:left="2520" w:hanging="360"/>
      </w:pPr>
      <w:rPr>
        <w:rFonts w:ascii="Times New Roman" w:hAnsi="Times New Roman" w:hint="default"/>
      </w:rPr>
    </w:lvl>
    <w:lvl w:ilvl="4" w:tplc="B90CA16C" w:tentative="1">
      <w:start w:val="1"/>
      <w:numFmt w:val="bullet"/>
      <w:lvlText w:val="-"/>
      <w:lvlJc w:val="left"/>
      <w:pPr>
        <w:tabs>
          <w:tab w:val="num" w:pos="3240"/>
        </w:tabs>
        <w:ind w:left="3240" w:hanging="360"/>
      </w:pPr>
      <w:rPr>
        <w:rFonts w:ascii="Times New Roman" w:hAnsi="Times New Roman" w:hint="default"/>
      </w:rPr>
    </w:lvl>
    <w:lvl w:ilvl="5" w:tplc="33A6E8E6" w:tentative="1">
      <w:start w:val="1"/>
      <w:numFmt w:val="bullet"/>
      <w:lvlText w:val="-"/>
      <w:lvlJc w:val="left"/>
      <w:pPr>
        <w:tabs>
          <w:tab w:val="num" w:pos="3960"/>
        </w:tabs>
        <w:ind w:left="3960" w:hanging="360"/>
      </w:pPr>
      <w:rPr>
        <w:rFonts w:ascii="Times New Roman" w:hAnsi="Times New Roman" w:hint="default"/>
      </w:rPr>
    </w:lvl>
    <w:lvl w:ilvl="6" w:tplc="7C50856E" w:tentative="1">
      <w:start w:val="1"/>
      <w:numFmt w:val="bullet"/>
      <w:lvlText w:val="-"/>
      <w:lvlJc w:val="left"/>
      <w:pPr>
        <w:tabs>
          <w:tab w:val="num" w:pos="4680"/>
        </w:tabs>
        <w:ind w:left="4680" w:hanging="360"/>
      </w:pPr>
      <w:rPr>
        <w:rFonts w:ascii="Times New Roman" w:hAnsi="Times New Roman" w:hint="default"/>
      </w:rPr>
    </w:lvl>
    <w:lvl w:ilvl="7" w:tplc="2B76B228" w:tentative="1">
      <w:start w:val="1"/>
      <w:numFmt w:val="bullet"/>
      <w:lvlText w:val="-"/>
      <w:lvlJc w:val="left"/>
      <w:pPr>
        <w:tabs>
          <w:tab w:val="num" w:pos="5400"/>
        </w:tabs>
        <w:ind w:left="5400" w:hanging="360"/>
      </w:pPr>
      <w:rPr>
        <w:rFonts w:ascii="Times New Roman" w:hAnsi="Times New Roman" w:hint="default"/>
      </w:rPr>
    </w:lvl>
    <w:lvl w:ilvl="8" w:tplc="579C82DE" w:tentative="1">
      <w:start w:val="1"/>
      <w:numFmt w:val="bullet"/>
      <w:lvlText w:val="-"/>
      <w:lvlJc w:val="left"/>
      <w:pPr>
        <w:tabs>
          <w:tab w:val="num" w:pos="6120"/>
        </w:tabs>
        <w:ind w:left="6120" w:hanging="360"/>
      </w:pPr>
      <w:rPr>
        <w:rFonts w:ascii="Times New Roman" w:hAnsi="Times New Roman" w:hint="default"/>
      </w:rPr>
    </w:lvl>
  </w:abstractNum>
  <w:abstractNum w:abstractNumId="9">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0E1775C"/>
    <w:multiLevelType w:val="hybridMultilevel"/>
    <w:tmpl w:val="A8729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B557C1"/>
    <w:multiLevelType w:val="multilevel"/>
    <w:tmpl w:val="187A5DFE"/>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35523EE8"/>
    <w:multiLevelType w:val="hybridMultilevel"/>
    <w:tmpl w:val="1E7CD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22202F"/>
    <w:multiLevelType w:val="hybridMultilevel"/>
    <w:tmpl w:val="ADCC04C6"/>
    <w:lvl w:ilvl="0" w:tplc="95428FF0">
      <w:start w:val="1"/>
      <w:numFmt w:val="bullet"/>
      <w:lvlText w:val="•"/>
      <w:lvlJc w:val="left"/>
      <w:pPr>
        <w:tabs>
          <w:tab w:val="num" w:pos="360"/>
        </w:tabs>
        <w:ind w:left="360" w:hanging="360"/>
      </w:pPr>
      <w:rPr>
        <w:rFonts w:ascii="Arial" w:hAnsi="Arial" w:hint="default"/>
      </w:rPr>
    </w:lvl>
    <w:lvl w:ilvl="1" w:tplc="61661362">
      <w:start w:val="57"/>
      <w:numFmt w:val="bullet"/>
      <w:lvlText w:val="•"/>
      <w:lvlJc w:val="left"/>
      <w:pPr>
        <w:tabs>
          <w:tab w:val="num" w:pos="1080"/>
        </w:tabs>
        <w:ind w:left="1080" w:hanging="360"/>
      </w:pPr>
      <w:rPr>
        <w:rFonts w:ascii="Arial" w:hAnsi="Arial" w:hint="default"/>
      </w:rPr>
    </w:lvl>
    <w:lvl w:ilvl="2" w:tplc="F93E5EF8" w:tentative="1">
      <w:start w:val="1"/>
      <w:numFmt w:val="bullet"/>
      <w:lvlText w:val="•"/>
      <w:lvlJc w:val="left"/>
      <w:pPr>
        <w:tabs>
          <w:tab w:val="num" w:pos="1800"/>
        </w:tabs>
        <w:ind w:left="1800" w:hanging="360"/>
      </w:pPr>
      <w:rPr>
        <w:rFonts w:ascii="Arial" w:hAnsi="Arial" w:hint="default"/>
      </w:rPr>
    </w:lvl>
    <w:lvl w:ilvl="3" w:tplc="AA282ED8" w:tentative="1">
      <w:start w:val="1"/>
      <w:numFmt w:val="bullet"/>
      <w:lvlText w:val="•"/>
      <w:lvlJc w:val="left"/>
      <w:pPr>
        <w:tabs>
          <w:tab w:val="num" w:pos="2520"/>
        </w:tabs>
        <w:ind w:left="2520" w:hanging="360"/>
      </w:pPr>
      <w:rPr>
        <w:rFonts w:ascii="Arial" w:hAnsi="Arial" w:hint="default"/>
      </w:rPr>
    </w:lvl>
    <w:lvl w:ilvl="4" w:tplc="77FA1C18" w:tentative="1">
      <w:start w:val="1"/>
      <w:numFmt w:val="bullet"/>
      <w:lvlText w:val="•"/>
      <w:lvlJc w:val="left"/>
      <w:pPr>
        <w:tabs>
          <w:tab w:val="num" w:pos="3240"/>
        </w:tabs>
        <w:ind w:left="3240" w:hanging="360"/>
      </w:pPr>
      <w:rPr>
        <w:rFonts w:ascii="Arial" w:hAnsi="Arial" w:hint="default"/>
      </w:rPr>
    </w:lvl>
    <w:lvl w:ilvl="5" w:tplc="30DCCA2A" w:tentative="1">
      <w:start w:val="1"/>
      <w:numFmt w:val="bullet"/>
      <w:lvlText w:val="•"/>
      <w:lvlJc w:val="left"/>
      <w:pPr>
        <w:tabs>
          <w:tab w:val="num" w:pos="3960"/>
        </w:tabs>
        <w:ind w:left="3960" w:hanging="360"/>
      </w:pPr>
      <w:rPr>
        <w:rFonts w:ascii="Arial" w:hAnsi="Arial" w:hint="default"/>
      </w:rPr>
    </w:lvl>
    <w:lvl w:ilvl="6" w:tplc="4F8C04FE" w:tentative="1">
      <w:start w:val="1"/>
      <w:numFmt w:val="bullet"/>
      <w:lvlText w:val="•"/>
      <w:lvlJc w:val="left"/>
      <w:pPr>
        <w:tabs>
          <w:tab w:val="num" w:pos="4680"/>
        </w:tabs>
        <w:ind w:left="4680" w:hanging="360"/>
      </w:pPr>
      <w:rPr>
        <w:rFonts w:ascii="Arial" w:hAnsi="Arial" w:hint="default"/>
      </w:rPr>
    </w:lvl>
    <w:lvl w:ilvl="7" w:tplc="E38AAC0E" w:tentative="1">
      <w:start w:val="1"/>
      <w:numFmt w:val="bullet"/>
      <w:lvlText w:val="•"/>
      <w:lvlJc w:val="left"/>
      <w:pPr>
        <w:tabs>
          <w:tab w:val="num" w:pos="5400"/>
        </w:tabs>
        <w:ind w:left="5400" w:hanging="360"/>
      </w:pPr>
      <w:rPr>
        <w:rFonts w:ascii="Arial" w:hAnsi="Arial" w:hint="default"/>
      </w:rPr>
    </w:lvl>
    <w:lvl w:ilvl="8" w:tplc="40349BC6" w:tentative="1">
      <w:start w:val="1"/>
      <w:numFmt w:val="bullet"/>
      <w:lvlText w:val="•"/>
      <w:lvlJc w:val="left"/>
      <w:pPr>
        <w:tabs>
          <w:tab w:val="num" w:pos="6120"/>
        </w:tabs>
        <w:ind w:left="6120" w:hanging="360"/>
      </w:pPr>
      <w:rPr>
        <w:rFonts w:ascii="Arial" w:hAnsi="Arial" w:hint="default"/>
      </w:rPr>
    </w:lvl>
  </w:abstractNum>
  <w:abstractNum w:abstractNumId="14">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94F15C1"/>
    <w:multiLevelType w:val="hybridMultilevel"/>
    <w:tmpl w:val="8CDC4594"/>
    <w:lvl w:ilvl="0" w:tplc="A5B0C0BE">
      <w:start w:val="1"/>
      <w:numFmt w:val="bullet"/>
      <w:lvlText w:val="•"/>
      <w:lvlJc w:val="left"/>
      <w:pPr>
        <w:tabs>
          <w:tab w:val="num" w:pos="720"/>
        </w:tabs>
        <w:ind w:left="720" w:hanging="360"/>
      </w:pPr>
      <w:rPr>
        <w:rFonts w:ascii="Arial" w:hAnsi="Arial" w:hint="default"/>
      </w:rPr>
    </w:lvl>
    <w:lvl w:ilvl="1" w:tplc="F126FA1C">
      <w:start w:val="57"/>
      <w:numFmt w:val="bullet"/>
      <w:lvlText w:val="•"/>
      <w:lvlJc w:val="left"/>
      <w:pPr>
        <w:tabs>
          <w:tab w:val="num" w:pos="1440"/>
        </w:tabs>
        <w:ind w:left="1440" w:hanging="360"/>
      </w:pPr>
      <w:rPr>
        <w:rFonts w:ascii="Arial" w:hAnsi="Arial" w:hint="default"/>
      </w:rPr>
    </w:lvl>
    <w:lvl w:ilvl="2" w:tplc="C09E0CAA">
      <w:start w:val="57"/>
      <w:numFmt w:val="bullet"/>
      <w:lvlText w:val="•"/>
      <w:lvlJc w:val="left"/>
      <w:pPr>
        <w:tabs>
          <w:tab w:val="num" w:pos="2160"/>
        </w:tabs>
        <w:ind w:left="2160" w:hanging="360"/>
      </w:pPr>
      <w:rPr>
        <w:rFonts w:ascii="Arial" w:hAnsi="Arial" w:hint="default"/>
      </w:rPr>
    </w:lvl>
    <w:lvl w:ilvl="3" w:tplc="34AAE616" w:tentative="1">
      <w:start w:val="1"/>
      <w:numFmt w:val="bullet"/>
      <w:lvlText w:val="•"/>
      <w:lvlJc w:val="left"/>
      <w:pPr>
        <w:tabs>
          <w:tab w:val="num" w:pos="2880"/>
        </w:tabs>
        <w:ind w:left="2880" w:hanging="360"/>
      </w:pPr>
      <w:rPr>
        <w:rFonts w:ascii="Arial" w:hAnsi="Arial" w:hint="default"/>
      </w:rPr>
    </w:lvl>
    <w:lvl w:ilvl="4" w:tplc="84482600" w:tentative="1">
      <w:start w:val="1"/>
      <w:numFmt w:val="bullet"/>
      <w:lvlText w:val="•"/>
      <w:lvlJc w:val="left"/>
      <w:pPr>
        <w:tabs>
          <w:tab w:val="num" w:pos="3600"/>
        </w:tabs>
        <w:ind w:left="3600" w:hanging="360"/>
      </w:pPr>
      <w:rPr>
        <w:rFonts w:ascii="Arial" w:hAnsi="Arial" w:hint="default"/>
      </w:rPr>
    </w:lvl>
    <w:lvl w:ilvl="5" w:tplc="4692E19C" w:tentative="1">
      <w:start w:val="1"/>
      <w:numFmt w:val="bullet"/>
      <w:lvlText w:val="•"/>
      <w:lvlJc w:val="left"/>
      <w:pPr>
        <w:tabs>
          <w:tab w:val="num" w:pos="4320"/>
        </w:tabs>
        <w:ind w:left="4320" w:hanging="360"/>
      </w:pPr>
      <w:rPr>
        <w:rFonts w:ascii="Arial" w:hAnsi="Arial" w:hint="default"/>
      </w:rPr>
    </w:lvl>
    <w:lvl w:ilvl="6" w:tplc="980229DA" w:tentative="1">
      <w:start w:val="1"/>
      <w:numFmt w:val="bullet"/>
      <w:lvlText w:val="•"/>
      <w:lvlJc w:val="left"/>
      <w:pPr>
        <w:tabs>
          <w:tab w:val="num" w:pos="5040"/>
        </w:tabs>
        <w:ind w:left="5040" w:hanging="360"/>
      </w:pPr>
      <w:rPr>
        <w:rFonts w:ascii="Arial" w:hAnsi="Arial" w:hint="default"/>
      </w:rPr>
    </w:lvl>
    <w:lvl w:ilvl="7" w:tplc="1E4EF3D6" w:tentative="1">
      <w:start w:val="1"/>
      <w:numFmt w:val="bullet"/>
      <w:lvlText w:val="•"/>
      <w:lvlJc w:val="left"/>
      <w:pPr>
        <w:tabs>
          <w:tab w:val="num" w:pos="5760"/>
        </w:tabs>
        <w:ind w:left="5760" w:hanging="360"/>
      </w:pPr>
      <w:rPr>
        <w:rFonts w:ascii="Arial" w:hAnsi="Arial" w:hint="default"/>
      </w:rPr>
    </w:lvl>
    <w:lvl w:ilvl="8" w:tplc="DCA66F32" w:tentative="1">
      <w:start w:val="1"/>
      <w:numFmt w:val="bullet"/>
      <w:lvlText w:val="•"/>
      <w:lvlJc w:val="left"/>
      <w:pPr>
        <w:tabs>
          <w:tab w:val="num" w:pos="6480"/>
        </w:tabs>
        <w:ind w:left="6480" w:hanging="360"/>
      </w:pPr>
      <w:rPr>
        <w:rFonts w:ascii="Arial" w:hAnsi="Arial" w:hint="default"/>
      </w:rPr>
    </w:lvl>
  </w:abstractNum>
  <w:abstractNum w:abstractNumId="16">
    <w:nsid w:val="4BB114EB"/>
    <w:multiLevelType w:val="hybridMultilevel"/>
    <w:tmpl w:val="A6C07C3A"/>
    <w:lvl w:ilvl="0" w:tplc="1D861066">
      <w:start w:val="1"/>
      <w:numFmt w:val="bullet"/>
      <w:lvlText w:val="•"/>
      <w:lvlJc w:val="left"/>
      <w:pPr>
        <w:tabs>
          <w:tab w:val="num" w:pos="1080"/>
        </w:tabs>
        <w:ind w:left="1080" w:hanging="360"/>
      </w:pPr>
      <w:rPr>
        <w:rFonts w:ascii="Arial" w:hAnsi="Arial" w:hint="default"/>
      </w:rPr>
    </w:lvl>
    <w:lvl w:ilvl="1" w:tplc="71E82A8E">
      <w:start w:val="1"/>
      <w:numFmt w:val="bullet"/>
      <w:lvlText w:val="•"/>
      <w:lvlJc w:val="left"/>
      <w:pPr>
        <w:tabs>
          <w:tab w:val="num" w:pos="1800"/>
        </w:tabs>
        <w:ind w:left="1800" w:hanging="360"/>
      </w:pPr>
      <w:rPr>
        <w:rFonts w:ascii="Arial" w:hAnsi="Arial" w:hint="default"/>
      </w:rPr>
    </w:lvl>
    <w:lvl w:ilvl="2" w:tplc="DA1CE41C" w:tentative="1">
      <w:start w:val="1"/>
      <w:numFmt w:val="bullet"/>
      <w:lvlText w:val="•"/>
      <w:lvlJc w:val="left"/>
      <w:pPr>
        <w:tabs>
          <w:tab w:val="num" w:pos="2520"/>
        </w:tabs>
        <w:ind w:left="2520" w:hanging="360"/>
      </w:pPr>
      <w:rPr>
        <w:rFonts w:ascii="Arial" w:hAnsi="Arial" w:hint="default"/>
      </w:rPr>
    </w:lvl>
    <w:lvl w:ilvl="3" w:tplc="93640498" w:tentative="1">
      <w:start w:val="1"/>
      <w:numFmt w:val="bullet"/>
      <w:lvlText w:val="•"/>
      <w:lvlJc w:val="left"/>
      <w:pPr>
        <w:tabs>
          <w:tab w:val="num" w:pos="3240"/>
        </w:tabs>
        <w:ind w:left="3240" w:hanging="360"/>
      </w:pPr>
      <w:rPr>
        <w:rFonts w:ascii="Arial" w:hAnsi="Arial" w:hint="default"/>
      </w:rPr>
    </w:lvl>
    <w:lvl w:ilvl="4" w:tplc="A18AD82A" w:tentative="1">
      <w:start w:val="1"/>
      <w:numFmt w:val="bullet"/>
      <w:lvlText w:val="•"/>
      <w:lvlJc w:val="left"/>
      <w:pPr>
        <w:tabs>
          <w:tab w:val="num" w:pos="3960"/>
        </w:tabs>
        <w:ind w:left="3960" w:hanging="360"/>
      </w:pPr>
      <w:rPr>
        <w:rFonts w:ascii="Arial" w:hAnsi="Arial" w:hint="default"/>
      </w:rPr>
    </w:lvl>
    <w:lvl w:ilvl="5" w:tplc="56E63A0A" w:tentative="1">
      <w:start w:val="1"/>
      <w:numFmt w:val="bullet"/>
      <w:lvlText w:val="•"/>
      <w:lvlJc w:val="left"/>
      <w:pPr>
        <w:tabs>
          <w:tab w:val="num" w:pos="4680"/>
        </w:tabs>
        <w:ind w:left="4680" w:hanging="360"/>
      </w:pPr>
      <w:rPr>
        <w:rFonts w:ascii="Arial" w:hAnsi="Arial" w:hint="default"/>
      </w:rPr>
    </w:lvl>
    <w:lvl w:ilvl="6" w:tplc="150E3A06" w:tentative="1">
      <w:start w:val="1"/>
      <w:numFmt w:val="bullet"/>
      <w:lvlText w:val="•"/>
      <w:lvlJc w:val="left"/>
      <w:pPr>
        <w:tabs>
          <w:tab w:val="num" w:pos="5400"/>
        </w:tabs>
        <w:ind w:left="5400" w:hanging="360"/>
      </w:pPr>
      <w:rPr>
        <w:rFonts w:ascii="Arial" w:hAnsi="Arial" w:hint="default"/>
      </w:rPr>
    </w:lvl>
    <w:lvl w:ilvl="7" w:tplc="4D0EAB0E" w:tentative="1">
      <w:start w:val="1"/>
      <w:numFmt w:val="bullet"/>
      <w:lvlText w:val="•"/>
      <w:lvlJc w:val="left"/>
      <w:pPr>
        <w:tabs>
          <w:tab w:val="num" w:pos="6120"/>
        </w:tabs>
        <w:ind w:left="6120" w:hanging="360"/>
      </w:pPr>
      <w:rPr>
        <w:rFonts w:ascii="Arial" w:hAnsi="Arial" w:hint="default"/>
      </w:rPr>
    </w:lvl>
    <w:lvl w:ilvl="8" w:tplc="C0224BBA" w:tentative="1">
      <w:start w:val="1"/>
      <w:numFmt w:val="bullet"/>
      <w:lvlText w:val="•"/>
      <w:lvlJc w:val="left"/>
      <w:pPr>
        <w:tabs>
          <w:tab w:val="num" w:pos="6840"/>
        </w:tabs>
        <w:ind w:left="6840" w:hanging="360"/>
      </w:pPr>
      <w:rPr>
        <w:rFonts w:ascii="Arial" w:hAnsi="Arial" w:hint="default"/>
      </w:rPr>
    </w:lvl>
  </w:abstractNum>
  <w:abstractNum w:abstractNumId="17">
    <w:nsid w:val="4FFC3F5B"/>
    <w:multiLevelType w:val="hybridMultilevel"/>
    <w:tmpl w:val="73F02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0764B2"/>
    <w:multiLevelType w:val="hybridMultilevel"/>
    <w:tmpl w:val="8754058A"/>
    <w:lvl w:ilvl="0" w:tplc="BB0AEE20">
      <w:start w:val="1"/>
      <w:numFmt w:val="bullet"/>
      <w:lvlText w:val="•"/>
      <w:lvlJc w:val="left"/>
      <w:pPr>
        <w:tabs>
          <w:tab w:val="num" w:pos="720"/>
        </w:tabs>
        <w:ind w:left="720" w:hanging="360"/>
      </w:pPr>
      <w:rPr>
        <w:rFonts w:ascii="Arial" w:hAnsi="Arial" w:hint="default"/>
      </w:rPr>
    </w:lvl>
    <w:lvl w:ilvl="1" w:tplc="EE6C5A7E">
      <w:start w:val="1"/>
      <w:numFmt w:val="bullet"/>
      <w:lvlText w:val="•"/>
      <w:lvlJc w:val="left"/>
      <w:pPr>
        <w:tabs>
          <w:tab w:val="num" w:pos="1440"/>
        </w:tabs>
        <w:ind w:left="1440" w:hanging="360"/>
      </w:pPr>
      <w:rPr>
        <w:rFonts w:ascii="Arial" w:hAnsi="Arial" w:hint="default"/>
      </w:rPr>
    </w:lvl>
    <w:lvl w:ilvl="2" w:tplc="1CC40A16" w:tentative="1">
      <w:start w:val="1"/>
      <w:numFmt w:val="bullet"/>
      <w:lvlText w:val="•"/>
      <w:lvlJc w:val="left"/>
      <w:pPr>
        <w:tabs>
          <w:tab w:val="num" w:pos="2160"/>
        </w:tabs>
        <w:ind w:left="2160" w:hanging="360"/>
      </w:pPr>
      <w:rPr>
        <w:rFonts w:ascii="Arial" w:hAnsi="Arial" w:hint="default"/>
      </w:rPr>
    </w:lvl>
    <w:lvl w:ilvl="3" w:tplc="30C67E8A" w:tentative="1">
      <w:start w:val="1"/>
      <w:numFmt w:val="bullet"/>
      <w:lvlText w:val="•"/>
      <w:lvlJc w:val="left"/>
      <w:pPr>
        <w:tabs>
          <w:tab w:val="num" w:pos="2880"/>
        </w:tabs>
        <w:ind w:left="2880" w:hanging="360"/>
      </w:pPr>
      <w:rPr>
        <w:rFonts w:ascii="Arial" w:hAnsi="Arial" w:hint="default"/>
      </w:rPr>
    </w:lvl>
    <w:lvl w:ilvl="4" w:tplc="FC68AFA4" w:tentative="1">
      <w:start w:val="1"/>
      <w:numFmt w:val="bullet"/>
      <w:lvlText w:val="•"/>
      <w:lvlJc w:val="left"/>
      <w:pPr>
        <w:tabs>
          <w:tab w:val="num" w:pos="3600"/>
        </w:tabs>
        <w:ind w:left="3600" w:hanging="360"/>
      </w:pPr>
      <w:rPr>
        <w:rFonts w:ascii="Arial" w:hAnsi="Arial" w:hint="default"/>
      </w:rPr>
    </w:lvl>
    <w:lvl w:ilvl="5" w:tplc="B298DD0A" w:tentative="1">
      <w:start w:val="1"/>
      <w:numFmt w:val="bullet"/>
      <w:lvlText w:val="•"/>
      <w:lvlJc w:val="left"/>
      <w:pPr>
        <w:tabs>
          <w:tab w:val="num" w:pos="4320"/>
        </w:tabs>
        <w:ind w:left="4320" w:hanging="360"/>
      </w:pPr>
      <w:rPr>
        <w:rFonts w:ascii="Arial" w:hAnsi="Arial" w:hint="default"/>
      </w:rPr>
    </w:lvl>
    <w:lvl w:ilvl="6" w:tplc="7C1265C2" w:tentative="1">
      <w:start w:val="1"/>
      <w:numFmt w:val="bullet"/>
      <w:lvlText w:val="•"/>
      <w:lvlJc w:val="left"/>
      <w:pPr>
        <w:tabs>
          <w:tab w:val="num" w:pos="5040"/>
        </w:tabs>
        <w:ind w:left="5040" w:hanging="360"/>
      </w:pPr>
      <w:rPr>
        <w:rFonts w:ascii="Arial" w:hAnsi="Arial" w:hint="default"/>
      </w:rPr>
    </w:lvl>
    <w:lvl w:ilvl="7" w:tplc="2D68726C" w:tentative="1">
      <w:start w:val="1"/>
      <w:numFmt w:val="bullet"/>
      <w:lvlText w:val="•"/>
      <w:lvlJc w:val="left"/>
      <w:pPr>
        <w:tabs>
          <w:tab w:val="num" w:pos="5760"/>
        </w:tabs>
        <w:ind w:left="5760" w:hanging="360"/>
      </w:pPr>
      <w:rPr>
        <w:rFonts w:ascii="Arial" w:hAnsi="Arial" w:hint="default"/>
      </w:rPr>
    </w:lvl>
    <w:lvl w:ilvl="8" w:tplc="F4F86510" w:tentative="1">
      <w:start w:val="1"/>
      <w:numFmt w:val="bullet"/>
      <w:lvlText w:val="•"/>
      <w:lvlJc w:val="left"/>
      <w:pPr>
        <w:tabs>
          <w:tab w:val="num" w:pos="6480"/>
        </w:tabs>
        <w:ind w:left="6480" w:hanging="360"/>
      </w:pPr>
      <w:rPr>
        <w:rFonts w:ascii="Arial" w:hAnsi="Arial" w:hint="default"/>
      </w:rPr>
    </w:lvl>
  </w:abstractNum>
  <w:abstractNum w:abstractNumId="19">
    <w:nsid w:val="50517970"/>
    <w:multiLevelType w:val="hybridMultilevel"/>
    <w:tmpl w:val="2AECF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B973A6"/>
    <w:multiLevelType w:val="hybridMultilevel"/>
    <w:tmpl w:val="D7AEE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D11238"/>
    <w:multiLevelType w:val="hybridMultilevel"/>
    <w:tmpl w:val="46662E4C"/>
    <w:lvl w:ilvl="0" w:tplc="60C6E8C6">
      <w:start w:val="1"/>
      <w:numFmt w:val="bullet"/>
      <w:lvlText w:val="•"/>
      <w:lvlJc w:val="left"/>
      <w:pPr>
        <w:tabs>
          <w:tab w:val="num" w:pos="720"/>
        </w:tabs>
        <w:ind w:left="720" w:hanging="360"/>
      </w:pPr>
      <w:rPr>
        <w:rFonts w:ascii="Arial" w:hAnsi="Arial" w:hint="default"/>
      </w:rPr>
    </w:lvl>
    <w:lvl w:ilvl="1" w:tplc="706A2430">
      <w:start w:val="57"/>
      <w:numFmt w:val="bullet"/>
      <w:lvlText w:val="•"/>
      <w:lvlJc w:val="left"/>
      <w:pPr>
        <w:tabs>
          <w:tab w:val="num" w:pos="1440"/>
        </w:tabs>
        <w:ind w:left="1440" w:hanging="360"/>
      </w:pPr>
      <w:rPr>
        <w:rFonts w:ascii="Arial" w:hAnsi="Arial" w:hint="default"/>
      </w:rPr>
    </w:lvl>
    <w:lvl w:ilvl="2" w:tplc="A68CBAA8" w:tentative="1">
      <w:start w:val="1"/>
      <w:numFmt w:val="bullet"/>
      <w:lvlText w:val="•"/>
      <w:lvlJc w:val="left"/>
      <w:pPr>
        <w:tabs>
          <w:tab w:val="num" w:pos="2160"/>
        </w:tabs>
        <w:ind w:left="2160" w:hanging="360"/>
      </w:pPr>
      <w:rPr>
        <w:rFonts w:ascii="Arial" w:hAnsi="Arial" w:hint="default"/>
      </w:rPr>
    </w:lvl>
    <w:lvl w:ilvl="3" w:tplc="6B54DB76" w:tentative="1">
      <w:start w:val="1"/>
      <w:numFmt w:val="bullet"/>
      <w:lvlText w:val="•"/>
      <w:lvlJc w:val="left"/>
      <w:pPr>
        <w:tabs>
          <w:tab w:val="num" w:pos="2880"/>
        </w:tabs>
        <w:ind w:left="2880" w:hanging="360"/>
      </w:pPr>
      <w:rPr>
        <w:rFonts w:ascii="Arial" w:hAnsi="Arial" w:hint="default"/>
      </w:rPr>
    </w:lvl>
    <w:lvl w:ilvl="4" w:tplc="ED0C9990" w:tentative="1">
      <w:start w:val="1"/>
      <w:numFmt w:val="bullet"/>
      <w:lvlText w:val="•"/>
      <w:lvlJc w:val="left"/>
      <w:pPr>
        <w:tabs>
          <w:tab w:val="num" w:pos="3600"/>
        </w:tabs>
        <w:ind w:left="3600" w:hanging="360"/>
      </w:pPr>
      <w:rPr>
        <w:rFonts w:ascii="Arial" w:hAnsi="Arial" w:hint="default"/>
      </w:rPr>
    </w:lvl>
    <w:lvl w:ilvl="5" w:tplc="9334AD94" w:tentative="1">
      <w:start w:val="1"/>
      <w:numFmt w:val="bullet"/>
      <w:lvlText w:val="•"/>
      <w:lvlJc w:val="left"/>
      <w:pPr>
        <w:tabs>
          <w:tab w:val="num" w:pos="4320"/>
        </w:tabs>
        <w:ind w:left="4320" w:hanging="360"/>
      </w:pPr>
      <w:rPr>
        <w:rFonts w:ascii="Arial" w:hAnsi="Arial" w:hint="default"/>
      </w:rPr>
    </w:lvl>
    <w:lvl w:ilvl="6" w:tplc="83CA4858" w:tentative="1">
      <w:start w:val="1"/>
      <w:numFmt w:val="bullet"/>
      <w:lvlText w:val="•"/>
      <w:lvlJc w:val="left"/>
      <w:pPr>
        <w:tabs>
          <w:tab w:val="num" w:pos="5040"/>
        </w:tabs>
        <w:ind w:left="5040" w:hanging="360"/>
      </w:pPr>
      <w:rPr>
        <w:rFonts w:ascii="Arial" w:hAnsi="Arial" w:hint="default"/>
      </w:rPr>
    </w:lvl>
    <w:lvl w:ilvl="7" w:tplc="DFD22EFA" w:tentative="1">
      <w:start w:val="1"/>
      <w:numFmt w:val="bullet"/>
      <w:lvlText w:val="•"/>
      <w:lvlJc w:val="left"/>
      <w:pPr>
        <w:tabs>
          <w:tab w:val="num" w:pos="5760"/>
        </w:tabs>
        <w:ind w:left="5760" w:hanging="360"/>
      </w:pPr>
      <w:rPr>
        <w:rFonts w:ascii="Arial" w:hAnsi="Arial" w:hint="default"/>
      </w:rPr>
    </w:lvl>
    <w:lvl w:ilvl="8" w:tplc="AD8A1810" w:tentative="1">
      <w:start w:val="1"/>
      <w:numFmt w:val="bullet"/>
      <w:lvlText w:val="•"/>
      <w:lvlJc w:val="left"/>
      <w:pPr>
        <w:tabs>
          <w:tab w:val="num" w:pos="6480"/>
        </w:tabs>
        <w:ind w:left="6480" w:hanging="360"/>
      </w:pPr>
      <w:rPr>
        <w:rFonts w:ascii="Arial" w:hAnsi="Arial" w:hint="default"/>
      </w:rPr>
    </w:lvl>
  </w:abstractNum>
  <w:abstractNum w:abstractNumId="22">
    <w:nsid w:val="62E006E5"/>
    <w:multiLevelType w:val="hybridMultilevel"/>
    <w:tmpl w:val="51823BBA"/>
    <w:lvl w:ilvl="0" w:tplc="BE80D55A">
      <w:start w:val="1"/>
      <w:numFmt w:val="bullet"/>
      <w:lvlText w:val="•"/>
      <w:lvlJc w:val="left"/>
      <w:pPr>
        <w:tabs>
          <w:tab w:val="num" w:pos="720"/>
        </w:tabs>
        <w:ind w:left="720" w:hanging="360"/>
      </w:pPr>
      <w:rPr>
        <w:rFonts w:ascii="Arial" w:hAnsi="Arial" w:hint="default"/>
      </w:rPr>
    </w:lvl>
    <w:lvl w:ilvl="1" w:tplc="61FA1844">
      <w:start w:val="57"/>
      <w:numFmt w:val="bullet"/>
      <w:lvlText w:val="•"/>
      <w:lvlJc w:val="left"/>
      <w:pPr>
        <w:tabs>
          <w:tab w:val="num" w:pos="1440"/>
        </w:tabs>
        <w:ind w:left="1440" w:hanging="360"/>
      </w:pPr>
      <w:rPr>
        <w:rFonts w:ascii="Arial" w:hAnsi="Arial" w:hint="default"/>
      </w:rPr>
    </w:lvl>
    <w:lvl w:ilvl="2" w:tplc="64A0CC2E">
      <w:start w:val="57"/>
      <w:numFmt w:val="bullet"/>
      <w:lvlText w:val="•"/>
      <w:lvlJc w:val="left"/>
      <w:pPr>
        <w:tabs>
          <w:tab w:val="num" w:pos="2160"/>
        </w:tabs>
        <w:ind w:left="2160" w:hanging="360"/>
      </w:pPr>
      <w:rPr>
        <w:rFonts w:ascii="Arial" w:hAnsi="Arial" w:hint="default"/>
      </w:rPr>
    </w:lvl>
    <w:lvl w:ilvl="3" w:tplc="7BC82260" w:tentative="1">
      <w:start w:val="1"/>
      <w:numFmt w:val="bullet"/>
      <w:lvlText w:val="•"/>
      <w:lvlJc w:val="left"/>
      <w:pPr>
        <w:tabs>
          <w:tab w:val="num" w:pos="2880"/>
        </w:tabs>
        <w:ind w:left="2880" w:hanging="360"/>
      </w:pPr>
      <w:rPr>
        <w:rFonts w:ascii="Arial" w:hAnsi="Arial" w:hint="default"/>
      </w:rPr>
    </w:lvl>
    <w:lvl w:ilvl="4" w:tplc="34C4B03A" w:tentative="1">
      <w:start w:val="1"/>
      <w:numFmt w:val="bullet"/>
      <w:lvlText w:val="•"/>
      <w:lvlJc w:val="left"/>
      <w:pPr>
        <w:tabs>
          <w:tab w:val="num" w:pos="3600"/>
        </w:tabs>
        <w:ind w:left="3600" w:hanging="360"/>
      </w:pPr>
      <w:rPr>
        <w:rFonts w:ascii="Arial" w:hAnsi="Arial" w:hint="default"/>
      </w:rPr>
    </w:lvl>
    <w:lvl w:ilvl="5" w:tplc="423ED73A" w:tentative="1">
      <w:start w:val="1"/>
      <w:numFmt w:val="bullet"/>
      <w:lvlText w:val="•"/>
      <w:lvlJc w:val="left"/>
      <w:pPr>
        <w:tabs>
          <w:tab w:val="num" w:pos="4320"/>
        </w:tabs>
        <w:ind w:left="4320" w:hanging="360"/>
      </w:pPr>
      <w:rPr>
        <w:rFonts w:ascii="Arial" w:hAnsi="Arial" w:hint="default"/>
      </w:rPr>
    </w:lvl>
    <w:lvl w:ilvl="6" w:tplc="598A8030" w:tentative="1">
      <w:start w:val="1"/>
      <w:numFmt w:val="bullet"/>
      <w:lvlText w:val="•"/>
      <w:lvlJc w:val="left"/>
      <w:pPr>
        <w:tabs>
          <w:tab w:val="num" w:pos="5040"/>
        </w:tabs>
        <w:ind w:left="5040" w:hanging="360"/>
      </w:pPr>
      <w:rPr>
        <w:rFonts w:ascii="Arial" w:hAnsi="Arial" w:hint="default"/>
      </w:rPr>
    </w:lvl>
    <w:lvl w:ilvl="7" w:tplc="4E14CA04" w:tentative="1">
      <w:start w:val="1"/>
      <w:numFmt w:val="bullet"/>
      <w:lvlText w:val="•"/>
      <w:lvlJc w:val="left"/>
      <w:pPr>
        <w:tabs>
          <w:tab w:val="num" w:pos="5760"/>
        </w:tabs>
        <w:ind w:left="5760" w:hanging="360"/>
      </w:pPr>
      <w:rPr>
        <w:rFonts w:ascii="Arial" w:hAnsi="Arial" w:hint="default"/>
      </w:rPr>
    </w:lvl>
    <w:lvl w:ilvl="8" w:tplc="890278DA" w:tentative="1">
      <w:start w:val="1"/>
      <w:numFmt w:val="bullet"/>
      <w:lvlText w:val="•"/>
      <w:lvlJc w:val="left"/>
      <w:pPr>
        <w:tabs>
          <w:tab w:val="num" w:pos="6480"/>
        </w:tabs>
        <w:ind w:left="6480" w:hanging="360"/>
      </w:pPr>
      <w:rPr>
        <w:rFonts w:ascii="Arial" w:hAnsi="Arial" w:hint="default"/>
      </w:rPr>
    </w:lvl>
  </w:abstractNum>
  <w:abstractNum w:abstractNumId="23">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7C3B94"/>
    <w:multiLevelType w:val="hybridMultilevel"/>
    <w:tmpl w:val="C396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6F6FC1"/>
    <w:multiLevelType w:val="hybridMultilevel"/>
    <w:tmpl w:val="44086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471BE2"/>
    <w:multiLevelType w:val="hybridMultilevel"/>
    <w:tmpl w:val="D2F20EF8"/>
    <w:lvl w:ilvl="0" w:tplc="1D861066">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nsid w:val="719069B3"/>
    <w:multiLevelType w:val="hybridMultilevel"/>
    <w:tmpl w:val="AC6C1650"/>
    <w:lvl w:ilvl="0" w:tplc="1D861066">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E5836FD"/>
    <w:multiLevelType w:val="hybridMultilevel"/>
    <w:tmpl w:val="7542FACE"/>
    <w:lvl w:ilvl="0" w:tplc="1D861066">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11"/>
  </w:num>
  <w:num w:numId="2">
    <w:abstractNumId w:val="10"/>
  </w:num>
  <w:num w:numId="3">
    <w:abstractNumId w:val="24"/>
  </w:num>
  <w:num w:numId="4">
    <w:abstractNumId w:val="0"/>
  </w:num>
  <w:num w:numId="5">
    <w:abstractNumId w:val="12"/>
  </w:num>
  <w:num w:numId="6">
    <w:abstractNumId w:val="7"/>
  </w:num>
  <w:num w:numId="7">
    <w:abstractNumId w:val="20"/>
  </w:num>
  <w:num w:numId="8">
    <w:abstractNumId w:val="1"/>
  </w:num>
  <w:num w:numId="9">
    <w:abstractNumId w:val="25"/>
  </w:num>
  <w:num w:numId="10">
    <w:abstractNumId w:val="5"/>
  </w:num>
  <w:num w:numId="11">
    <w:abstractNumId w:val="23"/>
  </w:num>
  <w:num w:numId="12">
    <w:abstractNumId w:val="9"/>
  </w:num>
  <w:num w:numId="13">
    <w:abstractNumId w:val="6"/>
  </w:num>
  <w:num w:numId="14">
    <w:abstractNumId w:val="22"/>
  </w:num>
  <w:num w:numId="15">
    <w:abstractNumId w:val="4"/>
  </w:num>
  <w:num w:numId="16">
    <w:abstractNumId w:val="19"/>
  </w:num>
  <w:num w:numId="17">
    <w:abstractNumId w:val="16"/>
  </w:num>
  <w:num w:numId="18">
    <w:abstractNumId w:val="18"/>
  </w:num>
  <w:num w:numId="19">
    <w:abstractNumId w:val="15"/>
  </w:num>
  <w:num w:numId="20">
    <w:abstractNumId w:val="3"/>
  </w:num>
  <w:num w:numId="21">
    <w:abstractNumId w:val="21"/>
  </w:num>
  <w:num w:numId="22">
    <w:abstractNumId w:val="13"/>
  </w:num>
  <w:num w:numId="23">
    <w:abstractNumId w:val="17"/>
  </w:num>
  <w:num w:numId="24">
    <w:abstractNumId w:val="8"/>
  </w:num>
  <w:num w:numId="25">
    <w:abstractNumId w:val="28"/>
  </w:num>
  <w:num w:numId="26">
    <w:abstractNumId w:val="27"/>
  </w:num>
  <w:num w:numId="27">
    <w:abstractNumId w:val="2"/>
  </w:num>
  <w:num w:numId="28">
    <w:abstractNumId w:val="14"/>
  </w:num>
  <w:num w:numId="29">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737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02581"/>
    <w:rsid w:val="000033F0"/>
    <w:rsid w:val="000075CE"/>
    <w:rsid w:val="000077ED"/>
    <w:rsid w:val="000137CF"/>
    <w:rsid w:val="00014BE4"/>
    <w:rsid w:val="00020102"/>
    <w:rsid w:val="00021D03"/>
    <w:rsid w:val="00022B48"/>
    <w:rsid w:val="000232FD"/>
    <w:rsid w:val="00024D11"/>
    <w:rsid w:val="00025934"/>
    <w:rsid w:val="00026DDE"/>
    <w:rsid w:val="000278C6"/>
    <w:rsid w:val="000339D4"/>
    <w:rsid w:val="00033AE6"/>
    <w:rsid w:val="00033DE1"/>
    <w:rsid w:val="0004092D"/>
    <w:rsid w:val="0004327F"/>
    <w:rsid w:val="00050FFF"/>
    <w:rsid w:val="00054294"/>
    <w:rsid w:val="000621F7"/>
    <w:rsid w:val="00062394"/>
    <w:rsid w:val="00075952"/>
    <w:rsid w:val="00084032"/>
    <w:rsid w:val="000852B1"/>
    <w:rsid w:val="00085EAD"/>
    <w:rsid w:val="000866B7"/>
    <w:rsid w:val="0009047B"/>
    <w:rsid w:val="00090989"/>
    <w:rsid w:val="00090B8E"/>
    <w:rsid w:val="000911EF"/>
    <w:rsid w:val="00092E81"/>
    <w:rsid w:val="0009457E"/>
    <w:rsid w:val="000953EC"/>
    <w:rsid w:val="00095F00"/>
    <w:rsid w:val="000A0611"/>
    <w:rsid w:val="000A12D7"/>
    <w:rsid w:val="000A5233"/>
    <w:rsid w:val="000A7137"/>
    <w:rsid w:val="000A760C"/>
    <w:rsid w:val="000B0973"/>
    <w:rsid w:val="000B0AB9"/>
    <w:rsid w:val="000B1F18"/>
    <w:rsid w:val="000B3ABF"/>
    <w:rsid w:val="000B5B42"/>
    <w:rsid w:val="000B6117"/>
    <w:rsid w:val="000B6F39"/>
    <w:rsid w:val="000C0CF4"/>
    <w:rsid w:val="000C10A0"/>
    <w:rsid w:val="000C1836"/>
    <w:rsid w:val="000C29E0"/>
    <w:rsid w:val="000C540C"/>
    <w:rsid w:val="000C6B2D"/>
    <w:rsid w:val="000C7967"/>
    <w:rsid w:val="000D5EDD"/>
    <w:rsid w:val="000E1920"/>
    <w:rsid w:val="000E3B44"/>
    <w:rsid w:val="000F022B"/>
    <w:rsid w:val="000F1B53"/>
    <w:rsid w:val="00100722"/>
    <w:rsid w:val="0010114E"/>
    <w:rsid w:val="00106039"/>
    <w:rsid w:val="0010628F"/>
    <w:rsid w:val="0010638C"/>
    <w:rsid w:val="00112617"/>
    <w:rsid w:val="001130EA"/>
    <w:rsid w:val="001145E5"/>
    <w:rsid w:val="00114E48"/>
    <w:rsid w:val="001162FE"/>
    <w:rsid w:val="00116E60"/>
    <w:rsid w:val="001171AE"/>
    <w:rsid w:val="0011765B"/>
    <w:rsid w:val="00117B08"/>
    <w:rsid w:val="0012681F"/>
    <w:rsid w:val="001272E5"/>
    <w:rsid w:val="001301DC"/>
    <w:rsid w:val="0013434E"/>
    <w:rsid w:val="00136580"/>
    <w:rsid w:val="001373D6"/>
    <w:rsid w:val="00140B35"/>
    <w:rsid w:val="001418B5"/>
    <w:rsid w:val="00142B5F"/>
    <w:rsid w:val="00142F0A"/>
    <w:rsid w:val="00145A1D"/>
    <w:rsid w:val="00146E0C"/>
    <w:rsid w:val="00150825"/>
    <w:rsid w:val="00150BBF"/>
    <w:rsid w:val="00151FE6"/>
    <w:rsid w:val="0015421B"/>
    <w:rsid w:val="001601BF"/>
    <w:rsid w:val="00162EB1"/>
    <w:rsid w:val="00170650"/>
    <w:rsid w:val="001771EF"/>
    <w:rsid w:val="00181B88"/>
    <w:rsid w:val="001826AD"/>
    <w:rsid w:val="001828D6"/>
    <w:rsid w:val="00182E8E"/>
    <w:rsid w:val="00184558"/>
    <w:rsid w:val="00184BF8"/>
    <w:rsid w:val="00185817"/>
    <w:rsid w:val="001869A7"/>
    <w:rsid w:val="00187F87"/>
    <w:rsid w:val="00190100"/>
    <w:rsid w:val="001933BA"/>
    <w:rsid w:val="00193BA2"/>
    <w:rsid w:val="00193D11"/>
    <w:rsid w:val="00196DAD"/>
    <w:rsid w:val="00197B85"/>
    <w:rsid w:val="001A0DB2"/>
    <w:rsid w:val="001A71E4"/>
    <w:rsid w:val="001B0FC4"/>
    <w:rsid w:val="001B112D"/>
    <w:rsid w:val="001B20B4"/>
    <w:rsid w:val="001B344E"/>
    <w:rsid w:val="001C0E9C"/>
    <w:rsid w:val="001C40FB"/>
    <w:rsid w:val="001C4379"/>
    <w:rsid w:val="001C6415"/>
    <w:rsid w:val="001C709F"/>
    <w:rsid w:val="001D43C9"/>
    <w:rsid w:val="001E203C"/>
    <w:rsid w:val="001E2E9B"/>
    <w:rsid w:val="001E3360"/>
    <w:rsid w:val="001E533B"/>
    <w:rsid w:val="001E7A03"/>
    <w:rsid w:val="001F162A"/>
    <w:rsid w:val="00202408"/>
    <w:rsid w:val="0020654F"/>
    <w:rsid w:val="0021112B"/>
    <w:rsid w:val="00211360"/>
    <w:rsid w:val="002141ED"/>
    <w:rsid w:val="00215E87"/>
    <w:rsid w:val="00215FAD"/>
    <w:rsid w:val="0021775D"/>
    <w:rsid w:val="00220098"/>
    <w:rsid w:val="002205D0"/>
    <w:rsid w:val="00221719"/>
    <w:rsid w:val="00223BDE"/>
    <w:rsid w:val="002267B8"/>
    <w:rsid w:val="00226F4B"/>
    <w:rsid w:val="0023384B"/>
    <w:rsid w:val="00233AFD"/>
    <w:rsid w:val="00233C79"/>
    <w:rsid w:val="00235816"/>
    <w:rsid w:val="002360FE"/>
    <w:rsid w:val="0024025E"/>
    <w:rsid w:val="002411C8"/>
    <w:rsid w:val="00244B2C"/>
    <w:rsid w:val="00246E4F"/>
    <w:rsid w:val="00250122"/>
    <w:rsid w:val="00250B8D"/>
    <w:rsid w:val="00251C9A"/>
    <w:rsid w:val="00256075"/>
    <w:rsid w:val="00263B47"/>
    <w:rsid w:val="00263D2E"/>
    <w:rsid w:val="00264E44"/>
    <w:rsid w:val="00267190"/>
    <w:rsid w:val="00270BD5"/>
    <w:rsid w:val="00271564"/>
    <w:rsid w:val="00274DED"/>
    <w:rsid w:val="002760A7"/>
    <w:rsid w:val="00276FBF"/>
    <w:rsid w:val="00280AFC"/>
    <w:rsid w:val="00283DBC"/>
    <w:rsid w:val="00284011"/>
    <w:rsid w:val="00284211"/>
    <w:rsid w:val="00284331"/>
    <w:rsid w:val="00285AAB"/>
    <w:rsid w:val="002876A8"/>
    <w:rsid w:val="00290383"/>
    <w:rsid w:val="00293DBA"/>
    <w:rsid w:val="00296DE1"/>
    <w:rsid w:val="002971CA"/>
    <w:rsid w:val="00297849"/>
    <w:rsid w:val="002A0BD4"/>
    <w:rsid w:val="002A1252"/>
    <w:rsid w:val="002A171B"/>
    <w:rsid w:val="002A429C"/>
    <w:rsid w:val="002A45DA"/>
    <w:rsid w:val="002A6276"/>
    <w:rsid w:val="002A716C"/>
    <w:rsid w:val="002B52FA"/>
    <w:rsid w:val="002B5503"/>
    <w:rsid w:val="002B7D87"/>
    <w:rsid w:val="002C0DC3"/>
    <w:rsid w:val="002C3AE6"/>
    <w:rsid w:val="002D3312"/>
    <w:rsid w:val="002D511B"/>
    <w:rsid w:val="002D74F2"/>
    <w:rsid w:val="002E0DDA"/>
    <w:rsid w:val="002E1C11"/>
    <w:rsid w:val="002F1EFE"/>
    <w:rsid w:val="002F2B3F"/>
    <w:rsid w:val="00302805"/>
    <w:rsid w:val="00306B0D"/>
    <w:rsid w:val="0031043D"/>
    <w:rsid w:val="00314117"/>
    <w:rsid w:val="00321D4C"/>
    <w:rsid w:val="003252BC"/>
    <w:rsid w:val="00332DD6"/>
    <w:rsid w:val="00333564"/>
    <w:rsid w:val="003339FF"/>
    <w:rsid w:val="003345F6"/>
    <w:rsid w:val="00336696"/>
    <w:rsid w:val="00341097"/>
    <w:rsid w:val="003411AB"/>
    <w:rsid w:val="00341D65"/>
    <w:rsid w:val="00343BBA"/>
    <w:rsid w:val="003450C2"/>
    <w:rsid w:val="0034567B"/>
    <w:rsid w:val="00346359"/>
    <w:rsid w:val="003509BA"/>
    <w:rsid w:val="0035168F"/>
    <w:rsid w:val="00355AC6"/>
    <w:rsid w:val="003616D3"/>
    <w:rsid w:val="003624EC"/>
    <w:rsid w:val="00364015"/>
    <w:rsid w:val="003651F7"/>
    <w:rsid w:val="00365D83"/>
    <w:rsid w:val="00365DA4"/>
    <w:rsid w:val="00366797"/>
    <w:rsid w:val="00366B91"/>
    <w:rsid w:val="003673E3"/>
    <w:rsid w:val="003743BD"/>
    <w:rsid w:val="00374F02"/>
    <w:rsid w:val="003815FC"/>
    <w:rsid w:val="0038253C"/>
    <w:rsid w:val="00385161"/>
    <w:rsid w:val="003911AC"/>
    <w:rsid w:val="00392AA8"/>
    <w:rsid w:val="0039564E"/>
    <w:rsid w:val="00395749"/>
    <w:rsid w:val="00396BC3"/>
    <w:rsid w:val="003A1711"/>
    <w:rsid w:val="003A17F7"/>
    <w:rsid w:val="003A2B5E"/>
    <w:rsid w:val="003A349E"/>
    <w:rsid w:val="003A3590"/>
    <w:rsid w:val="003A5AEA"/>
    <w:rsid w:val="003A5B2D"/>
    <w:rsid w:val="003A63CE"/>
    <w:rsid w:val="003A7D73"/>
    <w:rsid w:val="003B03A9"/>
    <w:rsid w:val="003B089B"/>
    <w:rsid w:val="003B2ADD"/>
    <w:rsid w:val="003B2EC5"/>
    <w:rsid w:val="003B6FB6"/>
    <w:rsid w:val="003C02B3"/>
    <w:rsid w:val="003C112E"/>
    <w:rsid w:val="003C37E6"/>
    <w:rsid w:val="003D0163"/>
    <w:rsid w:val="003D109A"/>
    <w:rsid w:val="003D4DB2"/>
    <w:rsid w:val="003D53E3"/>
    <w:rsid w:val="003D6D40"/>
    <w:rsid w:val="003D7DF8"/>
    <w:rsid w:val="003E45F1"/>
    <w:rsid w:val="003F262D"/>
    <w:rsid w:val="003F2E7B"/>
    <w:rsid w:val="003F351D"/>
    <w:rsid w:val="003F7199"/>
    <w:rsid w:val="003F786B"/>
    <w:rsid w:val="004029D4"/>
    <w:rsid w:val="00402F02"/>
    <w:rsid w:val="00404A97"/>
    <w:rsid w:val="004120EB"/>
    <w:rsid w:val="00415F61"/>
    <w:rsid w:val="0041616B"/>
    <w:rsid w:val="004164AF"/>
    <w:rsid w:val="00417AE1"/>
    <w:rsid w:val="00417B54"/>
    <w:rsid w:val="00426E92"/>
    <w:rsid w:val="00431009"/>
    <w:rsid w:val="00431F7C"/>
    <w:rsid w:val="004322FB"/>
    <w:rsid w:val="004327EA"/>
    <w:rsid w:val="004351DA"/>
    <w:rsid w:val="00436025"/>
    <w:rsid w:val="004432B4"/>
    <w:rsid w:val="004439D4"/>
    <w:rsid w:val="0044637C"/>
    <w:rsid w:val="00451412"/>
    <w:rsid w:val="00453FE4"/>
    <w:rsid w:val="00455D85"/>
    <w:rsid w:val="00456158"/>
    <w:rsid w:val="00457650"/>
    <w:rsid w:val="00460BFE"/>
    <w:rsid w:val="004613A4"/>
    <w:rsid w:val="0046686F"/>
    <w:rsid w:val="00466FF0"/>
    <w:rsid w:val="004712BD"/>
    <w:rsid w:val="00472E81"/>
    <w:rsid w:val="004753FF"/>
    <w:rsid w:val="00475D33"/>
    <w:rsid w:val="00481949"/>
    <w:rsid w:val="0048288A"/>
    <w:rsid w:val="00483652"/>
    <w:rsid w:val="00487979"/>
    <w:rsid w:val="00490FE0"/>
    <w:rsid w:val="00494663"/>
    <w:rsid w:val="004969B8"/>
    <w:rsid w:val="004A4864"/>
    <w:rsid w:val="004A7D91"/>
    <w:rsid w:val="004B582C"/>
    <w:rsid w:val="004B6C2A"/>
    <w:rsid w:val="004C1F9D"/>
    <w:rsid w:val="004D055C"/>
    <w:rsid w:val="004D0701"/>
    <w:rsid w:val="004D1509"/>
    <w:rsid w:val="004D250C"/>
    <w:rsid w:val="004D79CD"/>
    <w:rsid w:val="004E0888"/>
    <w:rsid w:val="004E276A"/>
    <w:rsid w:val="004E35B0"/>
    <w:rsid w:val="004E3AED"/>
    <w:rsid w:val="004E4BAF"/>
    <w:rsid w:val="004E56F5"/>
    <w:rsid w:val="004E78F6"/>
    <w:rsid w:val="004F1F48"/>
    <w:rsid w:val="004F3965"/>
    <w:rsid w:val="004F3992"/>
    <w:rsid w:val="00501668"/>
    <w:rsid w:val="005068EB"/>
    <w:rsid w:val="005071EC"/>
    <w:rsid w:val="00514028"/>
    <w:rsid w:val="00523B00"/>
    <w:rsid w:val="0052474C"/>
    <w:rsid w:val="00525AD2"/>
    <w:rsid w:val="005305FC"/>
    <w:rsid w:val="00530ECC"/>
    <w:rsid w:val="00535B05"/>
    <w:rsid w:val="0054066C"/>
    <w:rsid w:val="0054272B"/>
    <w:rsid w:val="00542FB7"/>
    <w:rsid w:val="00543029"/>
    <w:rsid w:val="00545D34"/>
    <w:rsid w:val="0054765F"/>
    <w:rsid w:val="0055500C"/>
    <w:rsid w:val="005551EC"/>
    <w:rsid w:val="00560645"/>
    <w:rsid w:val="00561397"/>
    <w:rsid w:val="00561F8D"/>
    <w:rsid w:val="00573044"/>
    <w:rsid w:val="005757BD"/>
    <w:rsid w:val="005762A8"/>
    <w:rsid w:val="00576C33"/>
    <w:rsid w:val="00577F81"/>
    <w:rsid w:val="00584062"/>
    <w:rsid w:val="00584FD4"/>
    <w:rsid w:val="0059106A"/>
    <w:rsid w:val="00592156"/>
    <w:rsid w:val="005952F8"/>
    <w:rsid w:val="005A27CD"/>
    <w:rsid w:val="005A4FAD"/>
    <w:rsid w:val="005A786F"/>
    <w:rsid w:val="005B2D02"/>
    <w:rsid w:val="005B45E4"/>
    <w:rsid w:val="005C0FE5"/>
    <w:rsid w:val="005C3745"/>
    <w:rsid w:val="005C4C01"/>
    <w:rsid w:val="005C585A"/>
    <w:rsid w:val="005C7D2B"/>
    <w:rsid w:val="005C7E76"/>
    <w:rsid w:val="005E1172"/>
    <w:rsid w:val="005E4B9E"/>
    <w:rsid w:val="005E4DB3"/>
    <w:rsid w:val="005E6161"/>
    <w:rsid w:val="005E6F92"/>
    <w:rsid w:val="005F4B18"/>
    <w:rsid w:val="005F4D2C"/>
    <w:rsid w:val="005F5DDB"/>
    <w:rsid w:val="006115B8"/>
    <w:rsid w:val="00613FEE"/>
    <w:rsid w:val="00614FC1"/>
    <w:rsid w:val="00615EC1"/>
    <w:rsid w:val="00617C4E"/>
    <w:rsid w:val="0062311C"/>
    <w:rsid w:val="006305E9"/>
    <w:rsid w:val="006308A8"/>
    <w:rsid w:val="00631851"/>
    <w:rsid w:val="006319A2"/>
    <w:rsid w:val="006340E6"/>
    <w:rsid w:val="00637B52"/>
    <w:rsid w:val="0064093E"/>
    <w:rsid w:val="00641B5E"/>
    <w:rsid w:val="00643E2F"/>
    <w:rsid w:val="00646A86"/>
    <w:rsid w:val="006552D9"/>
    <w:rsid w:val="00655B1F"/>
    <w:rsid w:val="00660224"/>
    <w:rsid w:val="00661C73"/>
    <w:rsid w:val="00663AF1"/>
    <w:rsid w:val="00670EFA"/>
    <w:rsid w:val="00671572"/>
    <w:rsid w:val="00673CD7"/>
    <w:rsid w:val="00674409"/>
    <w:rsid w:val="00677A4F"/>
    <w:rsid w:val="006805A9"/>
    <w:rsid w:val="0068516E"/>
    <w:rsid w:val="0069040E"/>
    <w:rsid w:val="0069167F"/>
    <w:rsid w:val="00692908"/>
    <w:rsid w:val="006A1447"/>
    <w:rsid w:val="006A42F3"/>
    <w:rsid w:val="006A6A4E"/>
    <w:rsid w:val="006B2BDF"/>
    <w:rsid w:val="006B30D5"/>
    <w:rsid w:val="006D13BC"/>
    <w:rsid w:val="006D3A05"/>
    <w:rsid w:val="006D5B7C"/>
    <w:rsid w:val="006D662D"/>
    <w:rsid w:val="006D793E"/>
    <w:rsid w:val="006E0966"/>
    <w:rsid w:val="006E09C3"/>
    <w:rsid w:val="006E27ED"/>
    <w:rsid w:val="006E2A16"/>
    <w:rsid w:val="006E42D0"/>
    <w:rsid w:val="006F3408"/>
    <w:rsid w:val="006F63AB"/>
    <w:rsid w:val="00700200"/>
    <w:rsid w:val="00700825"/>
    <w:rsid w:val="00704BB5"/>
    <w:rsid w:val="00707006"/>
    <w:rsid w:val="0071417B"/>
    <w:rsid w:val="00717D91"/>
    <w:rsid w:val="0072216E"/>
    <w:rsid w:val="00724E05"/>
    <w:rsid w:val="007264D5"/>
    <w:rsid w:val="00727D2B"/>
    <w:rsid w:val="007362C3"/>
    <w:rsid w:val="0074193B"/>
    <w:rsid w:val="00745227"/>
    <w:rsid w:val="0074555D"/>
    <w:rsid w:val="00750850"/>
    <w:rsid w:val="007517BB"/>
    <w:rsid w:val="00752D6C"/>
    <w:rsid w:val="00752E7B"/>
    <w:rsid w:val="007554AA"/>
    <w:rsid w:val="00757A98"/>
    <w:rsid w:val="00760E7F"/>
    <w:rsid w:val="0076415A"/>
    <w:rsid w:val="007644F5"/>
    <w:rsid w:val="007665B6"/>
    <w:rsid w:val="00766BCC"/>
    <w:rsid w:val="00766F5E"/>
    <w:rsid w:val="00767537"/>
    <w:rsid w:val="007703C9"/>
    <w:rsid w:val="007733E2"/>
    <w:rsid w:val="007771C1"/>
    <w:rsid w:val="00777205"/>
    <w:rsid w:val="007819AC"/>
    <w:rsid w:val="00792880"/>
    <w:rsid w:val="00794C34"/>
    <w:rsid w:val="00795126"/>
    <w:rsid w:val="007A10B3"/>
    <w:rsid w:val="007A1408"/>
    <w:rsid w:val="007A38B2"/>
    <w:rsid w:val="007A54E4"/>
    <w:rsid w:val="007A726A"/>
    <w:rsid w:val="007B0CF5"/>
    <w:rsid w:val="007B1179"/>
    <w:rsid w:val="007B2B5D"/>
    <w:rsid w:val="007B3434"/>
    <w:rsid w:val="007B4C2F"/>
    <w:rsid w:val="007B6332"/>
    <w:rsid w:val="007C25F5"/>
    <w:rsid w:val="007C5169"/>
    <w:rsid w:val="007C7700"/>
    <w:rsid w:val="007D0001"/>
    <w:rsid w:val="007D1F55"/>
    <w:rsid w:val="007D2A29"/>
    <w:rsid w:val="007D7BEF"/>
    <w:rsid w:val="007E04E9"/>
    <w:rsid w:val="007E335D"/>
    <w:rsid w:val="007E383D"/>
    <w:rsid w:val="007F064F"/>
    <w:rsid w:val="007F1AE5"/>
    <w:rsid w:val="007F1F9F"/>
    <w:rsid w:val="007F3ABD"/>
    <w:rsid w:val="007F52B8"/>
    <w:rsid w:val="008067CB"/>
    <w:rsid w:val="0080686A"/>
    <w:rsid w:val="00814A24"/>
    <w:rsid w:val="0081739C"/>
    <w:rsid w:val="00821649"/>
    <w:rsid w:val="00823B91"/>
    <w:rsid w:val="0082463A"/>
    <w:rsid w:val="00824C9A"/>
    <w:rsid w:val="00824E09"/>
    <w:rsid w:val="0083094A"/>
    <w:rsid w:val="00833099"/>
    <w:rsid w:val="008363E4"/>
    <w:rsid w:val="00840E77"/>
    <w:rsid w:val="00844ED0"/>
    <w:rsid w:val="0084554D"/>
    <w:rsid w:val="0084764A"/>
    <w:rsid w:val="008549FF"/>
    <w:rsid w:val="0085609D"/>
    <w:rsid w:val="008577B6"/>
    <w:rsid w:val="00860179"/>
    <w:rsid w:val="008609D1"/>
    <w:rsid w:val="00865088"/>
    <w:rsid w:val="00870977"/>
    <w:rsid w:val="00871779"/>
    <w:rsid w:val="00874216"/>
    <w:rsid w:val="00874B4A"/>
    <w:rsid w:val="00875F8E"/>
    <w:rsid w:val="00877448"/>
    <w:rsid w:val="00880EAF"/>
    <w:rsid w:val="00882621"/>
    <w:rsid w:val="00882F9B"/>
    <w:rsid w:val="008843E2"/>
    <w:rsid w:val="00890481"/>
    <w:rsid w:val="0089302E"/>
    <w:rsid w:val="00893A7D"/>
    <w:rsid w:val="008955A2"/>
    <w:rsid w:val="00896194"/>
    <w:rsid w:val="00897DAE"/>
    <w:rsid w:val="008A0075"/>
    <w:rsid w:val="008A1830"/>
    <w:rsid w:val="008A4031"/>
    <w:rsid w:val="008A5F11"/>
    <w:rsid w:val="008A7FD1"/>
    <w:rsid w:val="008B30B3"/>
    <w:rsid w:val="008B3268"/>
    <w:rsid w:val="008B69A9"/>
    <w:rsid w:val="008B7A49"/>
    <w:rsid w:val="008C02B0"/>
    <w:rsid w:val="008C2F33"/>
    <w:rsid w:val="008C541C"/>
    <w:rsid w:val="008D0DCA"/>
    <w:rsid w:val="008D3401"/>
    <w:rsid w:val="008D3D05"/>
    <w:rsid w:val="008D3F4D"/>
    <w:rsid w:val="008D6B3F"/>
    <w:rsid w:val="008E0F4D"/>
    <w:rsid w:val="008E3876"/>
    <w:rsid w:val="008E5325"/>
    <w:rsid w:val="008F1556"/>
    <w:rsid w:val="008F4A56"/>
    <w:rsid w:val="008F6C88"/>
    <w:rsid w:val="008F77B3"/>
    <w:rsid w:val="008F7D28"/>
    <w:rsid w:val="009035D0"/>
    <w:rsid w:val="0090582E"/>
    <w:rsid w:val="00905BBF"/>
    <w:rsid w:val="00906062"/>
    <w:rsid w:val="00907F10"/>
    <w:rsid w:val="009100EE"/>
    <w:rsid w:val="009111F5"/>
    <w:rsid w:val="00911FD1"/>
    <w:rsid w:val="00912161"/>
    <w:rsid w:val="009136EE"/>
    <w:rsid w:val="0091460D"/>
    <w:rsid w:val="00915C68"/>
    <w:rsid w:val="00916F50"/>
    <w:rsid w:val="00922AA0"/>
    <w:rsid w:val="00926BFE"/>
    <w:rsid w:val="0093208A"/>
    <w:rsid w:val="009351BC"/>
    <w:rsid w:val="009400B3"/>
    <w:rsid w:val="00941088"/>
    <w:rsid w:val="0094346B"/>
    <w:rsid w:val="009477C9"/>
    <w:rsid w:val="00950D34"/>
    <w:rsid w:val="0095266D"/>
    <w:rsid w:val="00954C48"/>
    <w:rsid w:val="00955A2E"/>
    <w:rsid w:val="009567BD"/>
    <w:rsid w:val="00957A64"/>
    <w:rsid w:val="00961B8D"/>
    <w:rsid w:val="009622B1"/>
    <w:rsid w:val="00965F10"/>
    <w:rsid w:val="00971564"/>
    <w:rsid w:val="00971A70"/>
    <w:rsid w:val="0097532E"/>
    <w:rsid w:val="009772B7"/>
    <w:rsid w:val="00977B8D"/>
    <w:rsid w:val="0098187C"/>
    <w:rsid w:val="00981E22"/>
    <w:rsid w:val="0098202D"/>
    <w:rsid w:val="00984E1C"/>
    <w:rsid w:val="00994BBB"/>
    <w:rsid w:val="00996140"/>
    <w:rsid w:val="009A016D"/>
    <w:rsid w:val="009A0C40"/>
    <w:rsid w:val="009A2C3D"/>
    <w:rsid w:val="009A6088"/>
    <w:rsid w:val="009A70A3"/>
    <w:rsid w:val="009B0F5D"/>
    <w:rsid w:val="009B1749"/>
    <w:rsid w:val="009B2EF7"/>
    <w:rsid w:val="009B3A12"/>
    <w:rsid w:val="009B43AD"/>
    <w:rsid w:val="009B763E"/>
    <w:rsid w:val="009C2E76"/>
    <w:rsid w:val="009C2FC7"/>
    <w:rsid w:val="009C416F"/>
    <w:rsid w:val="009C7145"/>
    <w:rsid w:val="009D0140"/>
    <w:rsid w:val="009D0817"/>
    <w:rsid w:val="009D2BF3"/>
    <w:rsid w:val="009D5D07"/>
    <w:rsid w:val="009D6CC6"/>
    <w:rsid w:val="009E3152"/>
    <w:rsid w:val="009F2285"/>
    <w:rsid w:val="009F6B1C"/>
    <w:rsid w:val="00A00A5D"/>
    <w:rsid w:val="00A01E28"/>
    <w:rsid w:val="00A04F76"/>
    <w:rsid w:val="00A058C4"/>
    <w:rsid w:val="00A05A73"/>
    <w:rsid w:val="00A10026"/>
    <w:rsid w:val="00A157FB"/>
    <w:rsid w:val="00A1793E"/>
    <w:rsid w:val="00A17984"/>
    <w:rsid w:val="00A22FB1"/>
    <w:rsid w:val="00A23DBC"/>
    <w:rsid w:val="00A258CD"/>
    <w:rsid w:val="00A265CD"/>
    <w:rsid w:val="00A27CED"/>
    <w:rsid w:val="00A3336B"/>
    <w:rsid w:val="00A3430B"/>
    <w:rsid w:val="00A34EEC"/>
    <w:rsid w:val="00A376E5"/>
    <w:rsid w:val="00A37706"/>
    <w:rsid w:val="00A417AE"/>
    <w:rsid w:val="00A4537B"/>
    <w:rsid w:val="00A47B38"/>
    <w:rsid w:val="00A51D54"/>
    <w:rsid w:val="00A53791"/>
    <w:rsid w:val="00A53B79"/>
    <w:rsid w:val="00A54B37"/>
    <w:rsid w:val="00A55AE3"/>
    <w:rsid w:val="00A576F4"/>
    <w:rsid w:val="00A604D9"/>
    <w:rsid w:val="00A60E07"/>
    <w:rsid w:val="00A61FB7"/>
    <w:rsid w:val="00A66558"/>
    <w:rsid w:val="00A666BB"/>
    <w:rsid w:val="00A667E8"/>
    <w:rsid w:val="00A7039A"/>
    <w:rsid w:val="00A719E8"/>
    <w:rsid w:val="00A759F8"/>
    <w:rsid w:val="00A771A7"/>
    <w:rsid w:val="00A81D05"/>
    <w:rsid w:val="00A84D37"/>
    <w:rsid w:val="00A85239"/>
    <w:rsid w:val="00A85BA3"/>
    <w:rsid w:val="00A85BFE"/>
    <w:rsid w:val="00A86046"/>
    <w:rsid w:val="00A868D0"/>
    <w:rsid w:val="00A874DD"/>
    <w:rsid w:val="00A876D7"/>
    <w:rsid w:val="00A931E4"/>
    <w:rsid w:val="00A95BB4"/>
    <w:rsid w:val="00AA3879"/>
    <w:rsid w:val="00AA7508"/>
    <w:rsid w:val="00AB00C4"/>
    <w:rsid w:val="00AB1835"/>
    <w:rsid w:val="00AB21F7"/>
    <w:rsid w:val="00AB2420"/>
    <w:rsid w:val="00AB4076"/>
    <w:rsid w:val="00AB56A9"/>
    <w:rsid w:val="00AB56AD"/>
    <w:rsid w:val="00AB7B50"/>
    <w:rsid w:val="00AB7E27"/>
    <w:rsid w:val="00AC055D"/>
    <w:rsid w:val="00AC0D36"/>
    <w:rsid w:val="00AD1983"/>
    <w:rsid w:val="00AD2DDE"/>
    <w:rsid w:val="00AD33C3"/>
    <w:rsid w:val="00AD358C"/>
    <w:rsid w:val="00AD519B"/>
    <w:rsid w:val="00AE6804"/>
    <w:rsid w:val="00AF11BD"/>
    <w:rsid w:val="00AF15C2"/>
    <w:rsid w:val="00AF3440"/>
    <w:rsid w:val="00AF4E94"/>
    <w:rsid w:val="00AF724D"/>
    <w:rsid w:val="00B020DB"/>
    <w:rsid w:val="00B04521"/>
    <w:rsid w:val="00B0520E"/>
    <w:rsid w:val="00B137FE"/>
    <w:rsid w:val="00B14DB3"/>
    <w:rsid w:val="00B20F90"/>
    <w:rsid w:val="00B21347"/>
    <w:rsid w:val="00B21F20"/>
    <w:rsid w:val="00B241E3"/>
    <w:rsid w:val="00B259EB"/>
    <w:rsid w:val="00B27645"/>
    <w:rsid w:val="00B27BDF"/>
    <w:rsid w:val="00B30AD8"/>
    <w:rsid w:val="00B30CA3"/>
    <w:rsid w:val="00B348F3"/>
    <w:rsid w:val="00B367B1"/>
    <w:rsid w:val="00B36F85"/>
    <w:rsid w:val="00B42950"/>
    <w:rsid w:val="00B439B3"/>
    <w:rsid w:val="00B44AD5"/>
    <w:rsid w:val="00B45A34"/>
    <w:rsid w:val="00B5083F"/>
    <w:rsid w:val="00B51823"/>
    <w:rsid w:val="00B54CE1"/>
    <w:rsid w:val="00B556D5"/>
    <w:rsid w:val="00B56925"/>
    <w:rsid w:val="00B6254F"/>
    <w:rsid w:val="00B62D21"/>
    <w:rsid w:val="00B64A7A"/>
    <w:rsid w:val="00B701C7"/>
    <w:rsid w:val="00B70DB7"/>
    <w:rsid w:val="00B741A6"/>
    <w:rsid w:val="00B85EC0"/>
    <w:rsid w:val="00B8607F"/>
    <w:rsid w:val="00B86E88"/>
    <w:rsid w:val="00B92186"/>
    <w:rsid w:val="00B9255F"/>
    <w:rsid w:val="00B93487"/>
    <w:rsid w:val="00B93FED"/>
    <w:rsid w:val="00B95033"/>
    <w:rsid w:val="00B96CB9"/>
    <w:rsid w:val="00BA25D5"/>
    <w:rsid w:val="00BA292B"/>
    <w:rsid w:val="00BA3AEA"/>
    <w:rsid w:val="00BA6840"/>
    <w:rsid w:val="00BB0131"/>
    <w:rsid w:val="00BB14DC"/>
    <w:rsid w:val="00BB2DDC"/>
    <w:rsid w:val="00BB3042"/>
    <w:rsid w:val="00BB53AD"/>
    <w:rsid w:val="00BB74BB"/>
    <w:rsid w:val="00BB75AA"/>
    <w:rsid w:val="00BC469C"/>
    <w:rsid w:val="00BC59A4"/>
    <w:rsid w:val="00BC5D8A"/>
    <w:rsid w:val="00BC6C99"/>
    <w:rsid w:val="00BD0C54"/>
    <w:rsid w:val="00BD7553"/>
    <w:rsid w:val="00BD7A0A"/>
    <w:rsid w:val="00BE130C"/>
    <w:rsid w:val="00BE1F6A"/>
    <w:rsid w:val="00BE3264"/>
    <w:rsid w:val="00BE74EF"/>
    <w:rsid w:val="00BF4198"/>
    <w:rsid w:val="00BF43D3"/>
    <w:rsid w:val="00BF6095"/>
    <w:rsid w:val="00BF6703"/>
    <w:rsid w:val="00C00300"/>
    <w:rsid w:val="00C0042A"/>
    <w:rsid w:val="00C00491"/>
    <w:rsid w:val="00C03328"/>
    <w:rsid w:val="00C036EE"/>
    <w:rsid w:val="00C0722A"/>
    <w:rsid w:val="00C16E84"/>
    <w:rsid w:val="00C21EBD"/>
    <w:rsid w:val="00C22ACA"/>
    <w:rsid w:val="00C26DFA"/>
    <w:rsid w:val="00C329E4"/>
    <w:rsid w:val="00C33928"/>
    <w:rsid w:val="00C36395"/>
    <w:rsid w:val="00C41CB8"/>
    <w:rsid w:val="00C46234"/>
    <w:rsid w:val="00C515A7"/>
    <w:rsid w:val="00C56075"/>
    <w:rsid w:val="00C60983"/>
    <w:rsid w:val="00C63B9F"/>
    <w:rsid w:val="00C71814"/>
    <w:rsid w:val="00C730AB"/>
    <w:rsid w:val="00C73AB2"/>
    <w:rsid w:val="00C7495D"/>
    <w:rsid w:val="00C74D76"/>
    <w:rsid w:val="00C76B9A"/>
    <w:rsid w:val="00C76D4F"/>
    <w:rsid w:val="00C86987"/>
    <w:rsid w:val="00C9400B"/>
    <w:rsid w:val="00CA1D26"/>
    <w:rsid w:val="00CA2A69"/>
    <w:rsid w:val="00CA5C8E"/>
    <w:rsid w:val="00CA6752"/>
    <w:rsid w:val="00CB12CA"/>
    <w:rsid w:val="00CB341F"/>
    <w:rsid w:val="00CB4A1C"/>
    <w:rsid w:val="00CB51E1"/>
    <w:rsid w:val="00CB564C"/>
    <w:rsid w:val="00CB5915"/>
    <w:rsid w:val="00CB7D7C"/>
    <w:rsid w:val="00CC226B"/>
    <w:rsid w:val="00CC5E8D"/>
    <w:rsid w:val="00CD6EDA"/>
    <w:rsid w:val="00CE6919"/>
    <w:rsid w:val="00CF0991"/>
    <w:rsid w:val="00CF0F47"/>
    <w:rsid w:val="00CF5152"/>
    <w:rsid w:val="00D00497"/>
    <w:rsid w:val="00D00936"/>
    <w:rsid w:val="00D02D6C"/>
    <w:rsid w:val="00D035B2"/>
    <w:rsid w:val="00D0515A"/>
    <w:rsid w:val="00D05458"/>
    <w:rsid w:val="00D07B30"/>
    <w:rsid w:val="00D07E88"/>
    <w:rsid w:val="00D13BA0"/>
    <w:rsid w:val="00D13FC2"/>
    <w:rsid w:val="00D16064"/>
    <w:rsid w:val="00D17D5C"/>
    <w:rsid w:val="00D24DF1"/>
    <w:rsid w:val="00D26F26"/>
    <w:rsid w:val="00D30B53"/>
    <w:rsid w:val="00D31E3E"/>
    <w:rsid w:val="00D3458D"/>
    <w:rsid w:val="00D3582C"/>
    <w:rsid w:val="00D4026B"/>
    <w:rsid w:val="00D41C99"/>
    <w:rsid w:val="00D43879"/>
    <w:rsid w:val="00D47529"/>
    <w:rsid w:val="00D62025"/>
    <w:rsid w:val="00D661E2"/>
    <w:rsid w:val="00D66604"/>
    <w:rsid w:val="00D66A79"/>
    <w:rsid w:val="00D71860"/>
    <w:rsid w:val="00D748E7"/>
    <w:rsid w:val="00D8031D"/>
    <w:rsid w:val="00D8418D"/>
    <w:rsid w:val="00D845ED"/>
    <w:rsid w:val="00D91B2B"/>
    <w:rsid w:val="00D97C73"/>
    <w:rsid w:val="00DA3311"/>
    <w:rsid w:val="00DB3ACF"/>
    <w:rsid w:val="00DB7373"/>
    <w:rsid w:val="00DD0946"/>
    <w:rsid w:val="00DD14E9"/>
    <w:rsid w:val="00DD2856"/>
    <w:rsid w:val="00DD3437"/>
    <w:rsid w:val="00DD5699"/>
    <w:rsid w:val="00DD7B8B"/>
    <w:rsid w:val="00DE2D9A"/>
    <w:rsid w:val="00DE3F69"/>
    <w:rsid w:val="00DE7B1A"/>
    <w:rsid w:val="00DE7C81"/>
    <w:rsid w:val="00DF0B71"/>
    <w:rsid w:val="00DF299D"/>
    <w:rsid w:val="00DF3EE8"/>
    <w:rsid w:val="00DF5A23"/>
    <w:rsid w:val="00DF5BE2"/>
    <w:rsid w:val="00DF5DBC"/>
    <w:rsid w:val="00DF5E4E"/>
    <w:rsid w:val="00DF6F28"/>
    <w:rsid w:val="00E02A5A"/>
    <w:rsid w:val="00E03D93"/>
    <w:rsid w:val="00E07C47"/>
    <w:rsid w:val="00E1246B"/>
    <w:rsid w:val="00E1424C"/>
    <w:rsid w:val="00E14BF8"/>
    <w:rsid w:val="00E17688"/>
    <w:rsid w:val="00E24693"/>
    <w:rsid w:val="00E276AB"/>
    <w:rsid w:val="00E316D6"/>
    <w:rsid w:val="00E317A8"/>
    <w:rsid w:val="00E327A2"/>
    <w:rsid w:val="00E34207"/>
    <w:rsid w:val="00E35504"/>
    <w:rsid w:val="00E4607A"/>
    <w:rsid w:val="00E46FFD"/>
    <w:rsid w:val="00E477CB"/>
    <w:rsid w:val="00E47C8B"/>
    <w:rsid w:val="00E553F2"/>
    <w:rsid w:val="00E55ACB"/>
    <w:rsid w:val="00E603E3"/>
    <w:rsid w:val="00E62777"/>
    <w:rsid w:val="00E64403"/>
    <w:rsid w:val="00E6488F"/>
    <w:rsid w:val="00E64D4E"/>
    <w:rsid w:val="00E67570"/>
    <w:rsid w:val="00E67DB8"/>
    <w:rsid w:val="00E7246A"/>
    <w:rsid w:val="00E72B1C"/>
    <w:rsid w:val="00E77955"/>
    <w:rsid w:val="00E82166"/>
    <w:rsid w:val="00E8503D"/>
    <w:rsid w:val="00E854EF"/>
    <w:rsid w:val="00E90520"/>
    <w:rsid w:val="00E908F8"/>
    <w:rsid w:val="00E90EAE"/>
    <w:rsid w:val="00E91FBB"/>
    <w:rsid w:val="00E92343"/>
    <w:rsid w:val="00E929B5"/>
    <w:rsid w:val="00E97947"/>
    <w:rsid w:val="00EA1262"/>
    <w:rsid w:val="00EA31F2"/>
    <w:rsid w:val="00EA33A6"/>
    <w:rsid w:val="00EB1652"/>
    <w:rsid w:val="00EB76DB"/>
    <w:rsid w:val="00EC4898"/>
    <w:rsid w:val="00EC6EB0"/>
    <w:rsid w:val="00ED3E9F"/>
    <w:rsid w:val="00EE0409"/>
    <w:rsid w:val="00EE0924"/>
    <w:rsid w:val="00EE1B93"/>
    <w:rsid w:val="00EE3552"/>
    <w:rsid w:val="00EF0099"/>
    <w:rsid w:val="00EF0968"/>
    <w:rsid w:val="00EF3511"/>
    <w:rsid w:val="00EF4585"/>
    <w:rsid w:val="00EF6EE7"/>
    <w:rsid w:val="00F031FD"/>
    <w:rsid w:val="00F06B32"/>
    <w:rsid w:val="00F10CE3"/>
    <w:rsid w:val="00F11C5F"/>
    <w:rsid w:val="00F135E8"/>
    <w:rsid w:val="00F1482C"/>
    <w:rsid w:val="00F156D3"/>
    <w:rsid w:val="00F15736"/>
    <w:rsid w:val="00F26B93"/>
    <w:rsid w:val="00F31DC8"/>
    <w:rsid w:val="00F33B72"/>
    <w:rsid w:val="00F3425E"/>
    <w:rsid w:val="00F453F0"/>
    <w:rsid w:val="00F46570"/>
    <w:rsid w:val="00F4696D"/>
    <w:rsid w:val="00F46A65"/>
    <w:rsid w:val="00F47DCD"/>
    <w:rsid w:val="00F50919"/>
    <w:rsid w:val="00F526CE"/>
    <w:rsid w:val="00F56D3D"/>
    <w:rsid w:val="00F62786"/>
    <w:rsid w:val="00F633A4"/>
    <w:rsid w:val="00F63696"/>
    <w:rsid w:val="00F642BE"/>
    <w:rsid w:val="00F65913"/>
    <w:rsid w:val="00F65D86"/>
    <w:rsid w:val="00F661CC"/>
    <w:rsid w:val="00F7251B"/>
    <w:rsid w:val="00F74167"/>
    <w:rsid w:val="00F75419"/>
    <w:rsid w:val="00F75D6C"/>
    <w:rsid w:val="00F77D76"/>
    <w:rsid w:val="00F77F73"/>
    <w:rsid w:val="00F81D8B"/>
    <w:rsid w:val="00F823E6"/>
    <w:rsid w:val="00F83224"/>
    <w:rsid w:val="00F83B88"/>
    <w:rsid w:val="00F86457"/>
    <w:rsid w:val="00F97281"/>
    <w:rsid w:val="00FA5048"/>
    <w:rsid w:val="00FA5FB6"/>
    <w:rsid w:val="00FB1D1B"/>
    <w:rsid w:val="00FB2175"/>
    <w:rsid w:val="00FB62BE"/>
    <w:rsid w:val="00FB6324"/>
    <w:rsid w:val="00FC2A0C"/>
    <w:rsid w:val="00FD1D80"/>
    <w:rsid w:val="00FD5B9F"/>
    <w:rsid w:val="00FD7F17"/>
    <w:rsid w:val="00FE182B"/>
    <w:rsid w:val="00FE3C85"/>
    <w:rsid w:val="00FE4CC2"/>
    <w:rsid w:val="00FE641F"/>
    <w:rsid w:val="00FE65D4"/>
    <w:rsid w:val="00FF17C0"/>
    <w:rsid w:val="00FF6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54AA"/>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1"/>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1"/>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1"/>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1"/>
      </w:numPr>
      <w:spacing w:before="240" w:after="60"/>
      <w:outlineLvl w:val="5"/>
    </w:pPr>
    <w:rPr>
      <w:b/>
      <w:bCs/>
    </w:rPr>
  </w:style>
  <w:style w:type="paragraph" w:styleId="Heading7">
    <w:name w:val="heading 7"/>
    <w:basedOn w:val="Normal"/>
    <w:next w:val="Normal"/>
    <w:link w:val="Heading7Char"/>
    <w:qFormat/>
    <w:rsid w:val="00CB4A1C"/>
    <w:pPr>
      <w:numPr>
        <w:ilvl w:val="6"/>
        <w:numId w:val="1"/>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B344E"/>
    <w:pPr>
      <w:ind w:left="720"/>
      <w:contextualSpacing/>
    </w:pPr>
  </w:style>
  <w:style w:type="table" w:styleId="TableGrid">
    <w:name w:val="Table Grid"/>
    <w:basedOn w:val="TableNormal"/>
    <w:uiPriority w:val="39"/>
    <w:rsid w:val="000D5E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
    <w:name w:val="Grid Table 1 Light"/>
    <w:basedOn w:val="TableNormal"/>
    <w:uiPriority w:val="46"/>
    <w:rsid w:val="000D5EDD"/>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rsid w:val="00136580"/>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905BB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BB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341097"/>
    <w:rPr>
      <w:rFonts w:ascii="Times New Roman" w:eastAsia="SimSun" w:hAnsi="Times New Roman" w:cs="Times New Roman"/>
      <w:lang w:val="en-GB" w:eastAsia="en-US"/>
    </w:rPr>
  </w:style>
  <w:style w:type="paragraph" w:customStyle="1" w:styleId="Doc-text2">
    <w:name w:val="Doc-text2"/>
    <w:basedOn w:val="Normal"/>
    <w:link w:val="Doc-text2Char"/>
    <w:qFormat/>
    <w:rsid w:val="00341097"/>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341097"/>
    <w:rPr>
      <w:rFonts w:ascii="Arial" w:eastAsia="MS Mincho" w:hAnsi="Arial" w:cs="Times New Roman"/>
      <w:sz w:val="20"/>
      <w:szCs w:val="24"/>
      <w:lang w:val="en-GB" w:eastAsia="en-GB"/>
    </w:rPr>
  </w:style>
  <w:style w:type="paragraph" w:customStyle="1" w:styleId="3GPPAgreements">
    <w:name w:val="3GPP Agreements"/>
    <w:basedOn w:val="Normal"/>
    <w:link w:val="3GPPAgreementsChar"/>
    <w:qFormat/>
    <w:rsid w:val="00250B8D"/>
    <w:pPr>
      <w:widowControl/>
      <w:overflowPunct w:val="0"/>
      <w:spacing w:before="60" w:after="60" w:line="276" w:lineRule="auto"/>
      <w:ind w:left="502" w:hanging="360"/>
      <w:textAlignment w:val="baseline"/>
    </w:pPr>
    <w:rPr>
      <w:szCs w:val="20"/>
      <w:lang w:val="en-US" w:eastAsia="zh-CN"/>
    </w:rPr>
  </w:style>
  <w:style w:type="character" w:customStyle="1" w:styleId="3GPPAgreementsChar">
    <w:name w:val="3GPP Agreements Char"/>
    <w:link w:val="3GPPAgreements"/>
    <w:qFormat/>
    <w:rsid w:val="00250B8D"/>
    <w:rPr>
      <w:rFonts w:ascii="Times New Roman" w:eastAsia="SimSun" w:hAnsi="Times New Roman" w:cs="Times New Roman"/>
      <w:szCs w:val="20"/>
      <w:lang w:eastAsia="zh-CN"/>
    </w:rPr>
  </w:style>
  <w:style w:type="character" w:customStyle="1" w:styleId="3GPPNormalTextChar">
    <w:name w:val="3GPP Normal Text Char"/>
    <w:link w:val="3GPPNormalText"/>
    <w:qFormat/>
    <w:locked/>
    <w:rsid w:val="00F642BE"/>
    <w:rPr>
      <w:rFonts w:ascii="Times New Roman" w:hAnsi="Times New Roman"/>
      <w:szCs w:val="24"/>
      <w:lang w:val="en-GB" w:eastAsia="ja-JP"/>
    </w:rPr>
  </w:style>
  <w:style w:type="paragraph" w:customStyle="1" w:styleId="3GPPNormalText">
    <w:name w:val="3GPP Normal Text"/>
    <w:basedOn w:val="BodyText"/>
    <w:link w:val="3GPPNormalTextChar"/>
    <w:qFormat/>
    <w:rsid w:val="00F642BE"/>
    <w:pPr>
      <w:widowControl/>
      <w:autoSpaceDE/>
      <w:autoSpaceDN/>
      <w:adjustRightInd/>
      <w:spacing w:line="276" w:lineRule="auto"/>
    </w:pPr>
    <w:rPr>
      <w:rFonts w:eastAsiaTheme="minorEastAsia" w:cstheme="minorBidi"/>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45624">
      <w:bodyDiv w:val="1"/>
      <w:marLeft w:val="0"/>
      <w:marRight w:val="0"/>
      <w:marTop w:val="0"/>
      <w:marBottom w:val="0"/>
      <w:divBdr>
        <w:top w:val="none" w:sz="0" w:space="0" w:color="auto"/>
        <w:left w:val="none" w:sz="0" w:space="0" w:color="auto"/>
        <w:bottom w:val="none" w:sz="0" w:space="0" w:color="auto"/>
        <w:right w:val="none" w:sz="0" w:space="0" w:color="auto"/>
      </w:divBdr>
    </w:div>
    <w:div w:id="71708802">
      <w:bodyDiv w:val="1"/>
      <w:marLeft w:val="0"/>
      <w:marRight w:val="0"/>
      <w:marTop w:val="0"/>
      <w:marBottom w:val="0"/>
      <w:divBdr>
        <w:top w:val="none" w:sz="0" w:space="0" w:color="auto"/>
        <w:left w:val="none" w:sz="0" w:space="0" w:color="auto"/>
        <w:bottom w:val="none" w:sz="0" w:space="0" w:color="auto"/>
        <w:right w:val="none" w:sz="0" w:space="0" w:color="auto"/>
      </w:divBdr>
      <w:divsChild>
        <w:div w:id="859394429">
          <w:marLeft w:val="446"/>
          <w:marRight w:val="0"/>
          <w:marTop w:val="0"/>
          <w:marBottom w:val="0"/>
          <w:divBdr>
            <w:top w:val="none" w:sz="0" w:space="0" w:color="auto"/>
            <w:left w:val="none" w:sz="0" w:space="0" w:color="auto"/>
            <w:bottom w:val="none" w:sz="0" w:space="0" w:color="auto"/>
            <w:right w:val="none" w:sz="0" w:space="0" w:color="auto"/>
          </w:divBdr>
        </w:div>
        <w:div w:id="773862597">
          <w:marLeft w:val="446"/>
          <w:marRight w:val="0"/>
          <w:marTop w:val="0"/>
          <w:marBottom w:val="0"/>
          <w:divBdr>
            <w:top w:val="none" w:sz="0" w:space="0" w:color="auto"/>
            <w:left w:val="none" w:sz="0" w:space="0" w:color="auto"/>
            <w:bottom w:val="none" w:sz="0" w:space="0" w:color="auto"/>
            <w:right w:val="none" w:sz="0" w:space="0" w:color="auto"/>
          </w:divBdr>
        </w:div>
      </w:divsChild>
    </w:div>
    <w:div w:id="79983848">
      <w:bodyDiv w:val="1"/>
      <w:marLeft w:val="0"/>
      <w:marRight w:val="0"/>
      <w:marTop w:val="0"/>
      <w:marBottom w:val="0"/>
      <w:divBdr>
        <w:top w:val="none" w:sz="0" w:space="0" w:color="auto"/>
        <w:left w:val="none" w:sz="0" w:space="0" w:color="auto"/>
        <w:bottom w:val="none" w:sz="0" w:space="0" w:color="auto"/>
        <w:right w:val="none" w:sz="0" w:space="0" w:color="auto"/>
      </w:divBdr>
      <w:divsChild>
        <w:div w:id="1534684768">
          <w:marLeft w:val="360"/>
          <w:marRight w:val="0"/>
          <w:marTop w:val="200"/>
          <w:marBottom w:val="0"/>
          <w:divBdr>
            <w:top w:val="none" w:sz="0" w:space="0" w:color="auto"/>
            <w:left w:val="none" w:sz="0" w:space="0" w:color="auto"/>
            <w:bottom w:val="none" w:sz="0" w:space="0" w:color="auto"/>
            <w:right w:val="none" w:sz="0" w:space="0" w:color="auto"/>
          </w:divBdr>
        </w:div>
      </w:divsChild>
    </w:div>
    <w:div w:id="80949171">
      <w:bodyDiv w:val="1"/>
      <w:marLeft w:val="0"/>
      <w:marRight w:val="0"/>
      <w:marTop w:val="0"/>
      <w:marBottom w:val="0"/>
      <w:divBdr>
        <w:top w:val="none" w:sz="0" w:space="0" w:color="auto"/>
        <w:left w:val="none" w:sz="0" w:space="0" w:color="auto"/>
        <w:bottom w:val="none" w:sz="0" w:space="0" w:color="auto"/>
        <w:right w:val="none" w:sz="0" w:space="0" w:color="auto"/>
      </w:divBdr>
      <w:divsChild>
        <w:div w:id="93021423">
          <w:marLeft w:val="1800"/>
          <w:marRight w:val="0"/>
          <w:marTop w:val="67"/>
          <w:marBottom w:val="0"/>
          <w:divBdr>
            <w:top w:val="none" w:sz="0" w:space="0" w:color="auto"/>
            <w:left w:val="none" w:sz="0" w:space="0" w:color="auto"/>
            <w:bottom w:val="none" w:sz="0" w:space="0" w:color="auto"/>
            <w:right w:val="none" w:sz="0" w:space="0" w:color="auto"/>
          </w:divBdr>
        </w:div>
        <w:div w:id="445663473">
          <w:marLeft w:val="1800"/>
          <w:marRight w:val="0"/>
          <w:marTop w:val="67"/>
          <w:marBottom w:val="0"/>
          <w:divBdr>
            <w:top w:val="none" w:sz="0" w:space="0" w:color="auto"/>
            <w:left w:val="none" w:sz="0" w:space="0" w:color="auto"/>
            <w:bottom w:val="none" w:sz="0" w:space="0" w:color="auto"/>
            <w:right w:val="none" w:sz="0" w:space="0" w:color="auto"/>
          </w:divBdr>
        </w:div>
        <w:div w:id="1531336226">
          <w:marLeft w:val="1800"/>
          <w:marRight w:val="0"/>
          <w:marTop w:val="67"/>
          <w:marBottom w:val="0"/>
          <w:divBdr>
            <w:top w:val="none" w:sz="0" w:space="0" w:color="auto"/>
            <w:left w:val="none" w:sz="0" w:space="0" w:color="auto"/>
            <w:bottom w:val="none" w:sz="0" w:space="0" w:color="auto"/>
            <w:right w:val="none" w:sz="0" w:space="0" w:color="auto"/>
          </w:divBdr>
        </w:div>
      </w:divsChild>
    </w:div>
    <w:div w:id="87163757">
      <w:bodyDiv w:val="1"/>
      <w:marLeft w:val="0"/>
      <w:marRight w:val="0"/>
      <w:marTop w:val="0"/>
      <w:marBottom w:val="0"/>
      <w:divBdr>
        <w:top w:val="none" w:sz="0" w:space="0" w:color="auto"/>
        <w:left w:val="none" w:sz="0" w:space="0" w:color="auto"/>
        <w:bottom w:val="none" w:sz="0" w:space="0" w:color="auto"/>
        <w:right w:val="none" w:sz="0" w:space="0" w:color="auto"/>
      </w:divBdr>
    </w:div>
    <w:div w:id="121075289">
      <w:bodyDiv w:val="1"/>
      <w:marLeft w:val="0"/>
      <w:marRight w:val="0"/>
      <w:marTop w:val="0"/>
      <w:marBottom w:val="0"/>
      <w:divBdr>
        <w:top w:val="none" w:sz="0" w:space="0" w:color="auto"/>
        <w:left w:val="none" w:sz="0" w:space="0" w:color="auto"/>
        <w:bottom w:val="none" w:sz="0" w:space="0" w:color="auto"/>
        <w:right w:val="none" w:sz="0" w:space="0" w:color="auto"/>
      </w:divBdr>
    </w:div>
    <w:div w:id="126824016">
      <w:bodyDiv w:val="1"/>
      <w:marLeft w:val="0"/>
      <w:marRight w:val="0"/>
      <w:marTop w:val="0"/>
      <w:marBottom w:val="0"/>
      <w:divBdr>
        <w:top w:val="none" w:sz="0" w:space="0" w:color="auto"/>
        <w:left w:val="none" w:sz="0" w:space="0" w:color="auto"/>
        <w:bottom w:val="none" w:sz="0" w:space="0" w:color="auto"/>
        <w:right w:val="none" w:sz="0" w:space="0" w:color="auto"/>
      </w:divBdr>
      <w:divsChild>
        <w:div w:id="1139960332">
          <w:marLeft w:val="446"/>
          <w:marRight w:val="0"/>
          <w:marTop w:val="0"/>
          <w:marBottom w:val="0"/>
          <w:divBdr>
            <w:top w:val="none" w:sz="0" w:space="0" w:color="auto"/>
            <w:left w:val="none" w:sz="0" w:space="0" w:color="auto"/>
            <w:bottom w:val="none" w:sz="0" w:space="0" w:color="auto"/>
            <w:right w:val="none" w:sz="0" w:space="0" w:color="auto"/>
          </w:divBdr>
        </w:div>
      </w:divsChild>
    </w:div>
    <w:div w:id="154493303">
      <w:bodyDiv w:val="1"/>
      <w:marLeft w:val="0"/>
      <w:marRight w:val="0"/>
      <w:marTop w:val="0"/>
      <w:marBottom w:val="0"/>
      <w:divBdr>
        <w:top w:val="none" w:sz="0" w:space="0" w:color="auto"/>
        <w:left w:val="none" w:sz="0" w:space="0" w:color="auto"/>
        <w:bottom w:val="none" w:sz="0" w:space="0" w:color="auto"/>
        <w:right w:val="none" w:sz="0" w:space="0" w:color="auto"/>
      </w:divBdr>
    </w:div>
    <w:div w:id="174658783">
      <w:bodyDiv w:val="1"/>
      <w:marLeft w:val="0"/>
      <w:marRight w:val="0"/>
      <w:marTop w:val="0"/>
      <w:marBottom w:val="0"/>
      <w:divBdr>
        <w:top w:val="none" w:sz="0" w:space="0" w:color="auto"/>
        <w:left w:val="none" w:sz="0" w:space="0" w:color="auto"/>
        <w:bottom w:val="none" w:sz="0" w:space="0" w:color="auto"/>
        <w:right w:val="none" w:sz="0" w:space="0" w:color="auto"/>
      </w:divBdr>
    </w:div>
    <w:div w:id="191453662">
      <w:bodyDiv w:val="1"/>
      <w:marLeft w:val="0"/>
      <w:marRight w:val="0"/>
      <w:marTop w:val="0"/>
      <w:marBottom w:val="0"/>
      <w:divBdr>
        <w:top w:val="none" w:sz="0" w:space="0" w:color="auto"/>
        <w:left w:val="none" w:sz="0" w:space="0" w:color="auto"/>
        <w:bottom w:val="none" w:sz="0" w:space="0" w:color="auto"/>
        <w:right w:val="none" w:sz="0" w:space="0" w:color="auto"/>
      </w:divBdr>
      <w:divsChild>
        <w:div w:id="1088847374">
          <w:marLeft w:val="533"/>
          <w:marRight w:val="0"/>
          <w:marTop w:val="96"/>
          <w:marBottom w:val="0"/>
          <w:divBdr>
            <w:top w:val="none" w:sz="0" w:space="0" w:color="auto"/>
            <w:left w:val="none" w:sz="0" w:space="0" w:color="auto"/>
            <w:bottom w:val="none" w:sz="0" w:space="0" w:color="auto"/>
            <w:right w:val="none" w:sz="0" w:space="0" w:color="auto"/>
          </w:divBdr>
        </w:div>
        <w:div w:id="1919291518">
          <w:marLeft w:val="1166"/>
          <w:marRight w:val="0"/>
          <w:marTop w:val="77"/>
          <w:marBottom w:val="0"/>
          <w:divBdr>
            <w:top w:val="none" w:sz="0" w:space="0" w:color="auto"/>
            <w:left w:val="none" w:sz="0" w:space="0" w:color="auto"/>
            <w:bottom w:val="none" w:sz="0" w:space="0" w:color="auto"/>
            <w:right w:val="none" w:sz="0" w:space="0" w:color="auto"/>
          </w:divBdr>
        </w:div>
        <w:div w:id="1998412006">
          <w:marLeft w:val="1166"/>
          <w:marRight w:val="0"/>
          <w:marTop w:val="77"/>
          <w:marBottom w:val="0"/>
          <w:divBdr>
            <w:top w:val="none" w:sz="0" w:space="0" w:color="auto"/>
            <w:left w:val="none" w:sz="0" w:space="0" w:color="auto"/>
            <w:bottom w:val="none" w:sz="0" w:space="0" w:color="auto"/>
            <w:right w:val="none" w:sz="0" w:space="0" w:color="auto"/>
          </w:divBdr>
        </w:div>
      </w:divsChild>
    </w:div>
    <w:div w:id="191772467">
      <w:bodyDiv w:val="1"/>
      <w:marLeft w:val="0"/>
      <w:marRight w:val="0"/>
      <w:marTop w:val="0"/>
      <w:marBottom w:val="0"/>
      <w:divBdr>
        <w:top w:val="none" w:sz="0" w:space="0" w:color="auto"/>
        <w:left w:val="none" w:sz="0" w:space="0" w:color="auto"/>
        <w:bottom w:val="none" w:sz="0" w:space="0" w:color="auto"/>
        <w:right w:val="none" w:sz="0" w:space="0" w:color="auto"/>
      </w:divBdr>
    </w:div>
    <w:div w:id="202913587">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8">
          <w:marLeft w:val="547"/>
          <w:marRight w:val="0"/>
          <w:marTop w:val="96"/>
          <w:marBottom w:val="0"/>
          <w:divBdr>
            <w:top w:val="none" w:sz="0" w:space="0" w:color="auto"/>
            <w:left w:val="none" w:sz="0" w:space="0" w:color="auto"/>
            <w:bottom w:val="none" w:sz="0" w:space="0" w:color="auto"/>
            <w:right w:val="none" w:sz="0" w:space="0" w:color="auto"/>
          </w:divBdr>
        </w:div>
        <w:div w:id="1709064993">
          <w:marLeft w:val="1267"/>
          <w:marRight w:val="0"/>
          <w:marTop w:val="77"/>
          <w:marBottom w:val="0"/>
          <w:divBdr>
            <w:top w:val="none" w:sz="0" w:space="0" w:color="auto"/>
            <w:left w:val="none" w:sz="0" w:space="0" w:color="auto"/>
            <w:bottom w:val="none" w:sz="0" w:space="0" w:color="auto"/>
            <w:right w:val="none" w:sz="0" w:space="0" w:color="auto"/>
          </w:divBdr>
        </w:div>
        <w:div w:id="1777407137">
          <w:marLeft w:val="1267"/>
          <w:marRight w:val="0"/>
          <w:marTop w:val="77"/>
          <w:marBottom w:val="0"/>
          <w:divBdr>
            <w:top w:val="none" w:sz="0" w:space="0" w:color="auto"/>
            <w:left w:val="none" w:sz="0" w:space="0" w:color="auto"/>
            <w:bottom w:val="none" w:sz="0" w:space="0" w:color="auto"/>
            <w:right w:val="none" w:sz="0" w:space="0" w:color="auto"/>
          </w:divBdr>
        </w:div>
        <w:div w:id="1225288315">
          <w:marLeft w:val="1267"/>
          <w:marRight w:val="0"/>
          <w:marTop w:val="77"/>
          <w:marBottom w:val="0"/>
          <w:divBdr>
            <w:top w:val="none" w:sz="0" w:space="0" w:color="auto"/>
            <w:left w:val="none" w:sz="0" w:space="0" w:color="auto"/>
            <w:bottom w:val="none" w:sz="0" w:space="0" w:color="auto"/>
            <w:right w:val="none" w:sz="0" w:space="0" w:color="auto"/>
          </w:divBdr>
        </w:div>
      </w:divsChild>
    </w:div>
    <w:div w:id="237176890">
      <w:bodyDiv w:val="1"/>
      <w:marLeft w:val="0"/>
      <w:marRight w:val="0"/>
      <w:marTop w:val="0"/>
      <w:marBottom w:val="0"/>
      <w:divBdr>
        <w:top w:val="none" w:sz="0" w:space="0" w:color="auto"/>
        <w:left w:val="none" w:sz="0" w:space="0" w:color="auto"/>
        <w:bottom w:val="none" w:sz="0" w:space="0" w:color="auto"/>
        <w:right w:val="none" w:sz="0" w:space="0" w:color="auto"/>
      </w:divBdr>
    </w:div>
    <w:div w:id="260260111">
      <w:bodyDiv w:val="1"/>
      <w:marLeft w:val="0"/>
      <w:marRight w:val="0"/>
      <w:marTop w:val="0"/>
      <w:marBottom w:val="0"/>
      <w:divBdr>
        <w:top w:val="none" w:sz="0" w:space="0" w:color="auto"/>
        <w:left w:val="none" w:sz="0" w:space="0" w:color="auto"/>
        <w:bottom w:val="none" w:sz="0" w:space="0" w:color="auto"/>
        <w:right w:val="none" w:sz="0" w:space="0" w:color="auto"/>
      </w:divBdr>
      <w:divsChild>
        <w:div w:id="279915332">
          <w:marLeft w:val="446"/>
          <w:marRight w:val="0"/>
          <w:marTop w:val="0"/>
          <w:marBottom w:val="0"/>
          <w:divBdr>
            <w:top w:val="none" w:sz="0" w:space="0" w:color="auto"/>
            <w:left w:val="none" w:sz="0" w:space="0" w:color="auto"/>
            <w:bottom w:val="none" w:sz="0" w:space="0" w:color="auto"/>
            <w:right w:val="none" w:sz="0" w:space="0" w:color="auto"/>
          </w:divBdr>
        </w:div>
        <w:div w:id="1436630238">
          <w:marLeft w:val="1166"/>
          <w:marRight w:val="0"/>
          <w:marTop w:val="0"/>
          <w:marBottom w:val="0"/>
          <w:divBdr>
            <w:top w:val="none" w:sz="0" w:space="0" w:color="auto"/>
            <w:left w:val="none" w:sz="0" w:space="0" w:color="auto"/>
            <w:bottom w:val="none" w:sz="0" w:space="0" w:color="auto"/>
            <w:right w:val="none" w:sz="0" w:space="0" w:color="auto"/>
          </w:divBdr>
        </w:div>
        <w:div w:id="1394620717">
          <w:marLeft w:val="446"/>
          <w:marRight w:val="0"/>
          <w:marTop w:val="0"/>
          <w:marBottom w:val="0"/>
          <w:divBdr>
            <w:top w:val="none" w:sz="0" w:space="0" w:color="auto"/>
            <w:left w:val="none" w:sz="0" w:space="0" w:color="auto"/>
            <w:bottom w:val="none" w:sz="0" w:space="0" w:color="auto"/>
            <w:right w:val="none" w:sz="0" w:space="0" w:color="auto"/>
          </w:divBdr>
        </w:div>
        <w:div w:id="885407446">
          <w:marLeft w:val="446"/>
          <w:marRight w:val="0"/>
          <w:marTop w:val="0"/>
          <w:marBottom w:val="0"/>
          <w:divBdr>
            <w:top w:val="none" w:sz="0" w:space="0" w:color="auto"/>
            <w:left w:val="none" w:sz="0" w:space="0" w:color="auto"/>
            <w:bottom w:val="none" w:sz="0" w:space="0" w:color="auto"/>
            <w:right w:val="none" w:sz="0" w:space="0" w:color="auto"/>
          </w:divBdr>
        </w:div>
        <w:div w:id="611859737">
          <w:marLeft w:val="1166"/>
          <w:marRight w:val="0"/>
          <w:marTop w:val="0"/>
          <w:marBottom w:val="0"/>
          <w:divBdr>
            <w:top w:val="none" w:sz="0" w:space="0" w:color="auto"/>
            <w:left w:val="none" w:sz="0" w:space="0" w:color="auto"/>
            <w:bottom w:val="none" w:sz="0" w:space="0" w:color="auto"/>
            <w:right w:val="none" w:sz="0" w:space="0" w:color="auto"/>
          </w:divBdr>
        </w:div>
      </w:divsChild>
    </w:div>
    <w:div w:id="290326306">
      <w:bodyDiv w:val="1"/>
      <w:marLeft w:val="0"/>
      <w:marRight w:val="0"/>
      <w:marTop w:val="0"/>
      <w:marBottom w:val="0"/>
      <w:divBdr>
        <w:top w:val="none" w:sz="0" w:space="0" w:color="auto"/>
        <w:left w:val="none" w:sz="0" w:space="0" w:color="auto"/>
        <w:bottom w:val="none" w:sz="0" w:space="0" w:color="auto"/>
        <w:right w:val="none" w:sz="0" w:space="0" w:color="auto"/>
      </w:divBdr>
    </w:div>
    <w:div w:id="338700144">
      <w:bodyDiv w:val="1"/>
      <w:marLeft w:val="0"/>
      <w:marRight w:val="0"/>
      <w:marTop w:val="0"/>
      <w:marBottom w:val="0"/>
      <w:divBdr>
        <w:top w:val="none" w:sz="0" w:space="0" w:color="auto"/>
        <w:left w:val="none" w:sz="0" w:space="0" w:color="auto"/>
        <w:bottom w:val="none" w:sz="0" w:space="0" w:color="auto"/>
        <w:right w:val="none" w:sz="0" w:space="0" w:color="auto"/>
      </w:divBdr>
      <w:divsChild>
        <w:div w:id="737553297">
          <w:marLeft w:val="533"/>
          <w:marRight w:val="0"/>
          <w:marTop w:val="96"/>
          <w:marBottom w:val="0"/>
          <w:divBdr>
            <w:top w:val="none" w:sz="0" w:space="0" w:color="auto"/>
            <w:left w:val="none" w:sz="0" w:space="0" w:color="auto"/>
            <w:bottom w:val="none" w:sz="0" w:space="0" w:color="auto"/>
            <w:right w:val="none" w:sz="0" w:space="0" w:color="auto"/>
          </w:divBdr>
        </w:div>
        <w:div w:id="2140830817">
          <w:marLeft w:val="1166"/>
          <w:marRight w:val="0"/>
          <w:marTop w:val="77"/>
          <w:marBottom w:val="0"/>
          <w:divBdr>
            <w:top w:val="none" w:sz="0" w:space="0" w:color="auto"/>
            <w:left w:val="none" w:sz="0" w:space="0" w:color="auto"/>
            <w:bottom w:val="none" w:sz="0" w:space="0" w:color="auto"/>
            <w:right w:val="none" w:sz="0" w:space="0" w:color="auto"/>
          </w:divBdr>
        </w:div>
        <w:div w:id="971669426">
          <w:marLeft w:val="1800"/>
          <w:marRight w:val="0"/>
          <w:marTop w:val="77"/>
          <w:marBottom w:val="0"/>
          <w:divBdr>
            <w:top w:val="none" w:sz="0" w:space="0" w:color="auto"/>
            <w:left w:val="none" w:sz="0" w:space="0" w:color="auto"/>
            <w:bottom w:val="none" w:sz="0" w:space="0" w:color="auto"/>
            <w:right w:val="none" w:sz="0" w:space="0" w:color="auto"/>
          </w:divBdr>
        </w:div>
        <w:div w:id="1677802055">
          <w:marLeft w:val="1166"/>
          <w:marRight w:val="0"/>
          <w:marTop w:val="77"/>
          <w:marBottom w:val="0"/>
          <w:divBdr>
            <w:top w:val="none" w:sz="0" w:space="0" w:color="auto"/>
            <w:left w:val="none" w:sz="0" w:space="0" w:color="auto"/>
            <w:bottom w:val="none" w:sz="0" w:space="0" w:color="auto"/>
            <w:right w:val="none" w:sz="0" w:space="0" w:color="auto"/>
          </w:divBdr>
        </w:div>
        <w:div w:id="284138">
          <w:marLeft w:val="1800"/>
          <w:marRight w:val="0"/>
          <w:marTop w:val="77"/>
          <w:marBottom w:val="0"/>
          <w:divBdr>
            <w:top w:val="none" w:sz="0" w:space="0" w:color="auto"/>
            <w:left w:val="none" w:sz="0" w:space="0" w:color="auto"/>
            <w:bottom w:val="none" w:sz="0" w:space="0" w:color="auto"/>
            <w:right w:val="none" w:sz="0" w:space="0" w:color="auto"/>
          </w:divBdr>
        </w:div>
        <w:div w:id="47800547">
          <w:marLeft w:val="1800"/>
          <w:marRight w:val="0"/>
          <w:marTop w:val="77"/>
          <w:marBottom w:val="0"/>
          <w:divBdr>
            <w:top w:val="none" w:sz="0" w:space="0" w:color="auto"/>
            <w:left w:val="none" w:sz="0" w:space="0" w:color="auto"/>
            <w:bottom w:val="none" w:sz="0" w:space="0" w:color="auto"/>
            <w:right w:val="none" w:sz="0" w:space="0" w:color="auto"/>
          </w:divBdr>
        </w:div>
      </w:divsChild>
    </w:div>
    <w:div w:id="361127088">
      <w:bodyDiv w:val="1"/>
      <w:marLeft w:val="0"/>
      <w:marRight w:val="0"/>
      <w:marTop w:val="0"/>
      <w:marBottom w:val="0"/>
      <w:divBdr>
        <w:top w:val="none" w:sz="0" w:space="0" w:color="auto"/>
        <w:left w:val="none" w:sz="0" w:space="0" w:color="auto"/>
        <w:bottom w:val="none" w:sz="0" w:space="0" w:color="auto"/>
        <w:right w:val="none" w:sz="0" w:space="0" w:color="auto"/>
      </w:divBdr>
    </w:div>
    <w:div w:id="391346363">
      <w:bodyDiv w:val="1"/>
      <w:marLeft w:val="0"/>
      <w:marRight w:val="0"/>
      <w:marTop w:val="0"/>
      <w:marBottom w:val="0"/>
      <w:divBdr>
        <w:top w:val="none" w:sz="0" w:space="0" w:color="auto"/>
        <w:left w:val="none" w:sz="0" w:space="0" w:color="auto"/>
        <w:bottom w:val="none" w:sz="0" w:space="0" w:color="auto"/>
        <w:right w:val="none" w:sz="0" w:space="0" w:color="auto"/>
      </w:divBdr>
      <w:divsChild>
        <w:div w:id="412824724">
          <w:marLeft w:val="360"/>
          <w:marRight w:val="0"/>
          <w:marTop w:val="200"/>
          <w:marBottom w:val="0"/>
          <w:divBdr>
            <w:top w:val="none" w:sz="0" w:space="0" w:color="auto"/>
            <w:left w:val="none" w:sz="0" w:space="0" w:color="auto"/>
            <w:bottom w:val="none" w:sz="0" w:space="0" w:color="auto"/>
            <w:right w:val="none" w:sz="0" w:space="0" w:color="auto"/>
          </w:divBdr>
        </w:div>
        <w:div w:id="1147865489">
          <w:marLeft w:val="1080"/>
          <w:marRight w:val="0"/>
          <w:marTop w:val="100"/>
          <w:marBottom w:val="0"/>
          <w:divBdr>
            <w:top w:val="none" w:sz="0" w:space="0" w:color="auto"/>
            <w:left w:val="none" w:sz="0" w:space="0" w:color="auto"/>
            <w:bottom w:val="none" w:sz="0" w:space="0" w:color="auto"/>
            <w:right w:val="none" w:sz="0" w:space="0" w:color="auto"/>
          </w:divBdr>
        </w:div>
        <w:div w:id="1823812890">
          <w:marLeft w:val="1080"/>
          <w:marRight w:val="0"/>
          <w:marTop w:val="100"/>
          <w:marBottom w:val="0"/>
          <w:divBdr>
            <w:top w:val="none" w:sz="0" w:space="0" w:color="auto"/>
            <w:left w:val="none" w:sz="0" w:space="0" w:color="auto"/>
            <w:bottom w:val="none" w:sz="0" w:space="0" w:color="auto"/>
            <w:right w:val="none" w:sz="0" w:space="0" w:color="auto"/>
          </w:divBdr>
        </w:div>
        <w:div w:id="157238361">
          <w:marLeft w:val="360"/>
          <w:marRight w:val="0"/>
          <w:marTop w:val="200"/>
          <w:marBottom w:val="0"/>
          <w:divBdr>
            <w:top w:val="none" w:sz="0" w:space="0" w:color="auto"/>
            <w:left w:val="none" w:sz="0" w:space="0" w:color="auto"/>
            <w:bottom w:val="none" w:sz="0" w:space="0" w:color="auto"/>
            <w:right w:val="none" w:sz="0" w:space="0" w:color="auto"/>
          </w:divBdr>
        </w:div>
      </w:divsChild>
    </w:div>
    <w:div w:id="393624398">
      <w:bodyDiv w:val="1"/>
      <w:marLeft w:val="0"/>
      <w:marRight w:val="0"/>
      <w:marTop w:val="0"/>
      <w:marBottom w:val="0"/>
      <w:divBdr>
        <w:top w:val="none" w:sz="0" w:space="0" w:color="auto"/>
        <w:left w:val="none" w:sz="0" w:space="0" w:color="auto"/>
        <w:bottom w:val="none" w:sz="0" w:space="0" w:color="auto"/>
        <w:right w:val="none" w:sz="0" w:space="0" w:color="auto"/>
      </w:divBdr>
    </w:div>
    <w:div w:id="420571359">
      <w:bodyDiv w:val="1"/>
      <w:marLeft w:val="0"/>
      <w:marRight w:val="0"/>
      <w:marTop w:val="0"/>
      <w:marBottom w:val="0"/>
      <w:divBdr>
        <w:top w:val="none" w:sz="0" w:space="0" w:color="auto"/>
        <w:left w:val="none" w:sz="0" w:space="0" w:color="auto"/>
        <w:bottom w:val="none" w:sz="0" w:space="0" w:color="auto"/>
        <w:right w:val="none" w:sz="0" w:space="0" w:color="auto"/>
      </w:divBdr>
    </w:div>
    <w:div w:id="445007771">
      <w:bodyDiv w:val="1"/>
      <w:marLeft w:val="0"/>
      <w:marRight w:val="0"/>
      <w:marTop w:val="0"/>
      <w:marBottom w:val="0"/>
      <w:divBdr>
        <w:top w:val="none" w:sz="0" w:space="0" w:color="auto"/>
        <w:left w:val="none" w:sz="0" w:space="0" w:color="auto"/>
        <w:bottom w:val="none" w:sz="0" w:space="0" w:color="auto"/>
        <w:right w:val="none" w:sz="0" w:space="0" w:color="auto"/>
      </w:divBdr>
    </w:div>
    <w:div w:id="455293035">
      <w:bodyDiv w:val="1"/>
      <w:marLeft w:val="0"/>
      <w:marRight w:val="0"/>
      <w:marTop w:val="0"/>
      <w:marBottom w:val="0"/>
      <w:divBdr>
        <w:top w:val="none" w:sz="0" w:space="0" w:color="auto"/>
        <w:left w:val="none" w:sz="0" w:space="0" w:color="auto"/>
        <w:bottom w:val="none" w:sz="0" w:space="0" w:color="auto"/>
        <w:right w:val="none" w:sz="0" w:space="0" w:color="auto"/>
      </w:divBdr>
    </w:div>
    <w:div w:id="477651858">
      <w:bodyDiv w:val="1"/>
      <w:marLeft w:val="0"/>
      <w:marRight w:val="0"/>
      <w:marTop w:val="0"/>
      <w:marBottom w:val="0"/>
      <w:divBdr>
        <w:top w:val="none" w:sz="0" w:space="0" w:color="auto"/>
        <w:left w:val="none" w:sz="0" w:space="0" w:color="auto"/>
        <w:bottom w:val="none" w:sz="0" w:space="0" w:color="auto"/>
        <w:right w:val="none" w:sz="0" w:space="0" w:color="auto"/>
      </w:divBdr>
    </w:div>
    <w:div w:id="526917802">
      <w:bodyDiv w:val="1"/>
      <w:marLeft w:val="0"/>
      <w:marRight w:val="0"/>
      <w:marTop w:val="0"/>
      <w:marBottom w:val="0"/>
      <w:divBdr>
        <w:top w:val="none" w:sz="0" w:space="0" w:color="auto"/>
        <w:left w:val="none" w:sz="0" w:space="0" w:color="auto"/>
        <w:bottom w:val="none" w:sz="0" w:space="0" w:color="auto"/>
        <w:right w:val="none" w:sz="0" w:space="0" w:color="auto"/>
      </w:divBdr>
    </w:div>
    <w:div w:id="528950854">
      <w:bodyDiv w:val="1"/>
      <w:marLeft w:val="0"/>
      <w:marRight w:val="0"/>
      <w:marTop w:val="0"/>
      <w:marBottom w:val="0"/>
      <w:divBdr>
        <w:top w:val="none" w:sz="0" w:space="0" w:color="auto"/>
        <w:left w:val="none" w:sz="0" w:space="0" w:color="auto"/>
        <w:bottom w:val="none" w:sz="0" w:space="0" w:color="auto"/>
        <w:right w:val="none" w:sz="0" w:space="0" w:color="auto"/>
      </w:divBdr>
    </w:div>
    <w:div w:id="620846041">
      <w:bodyDiv w:val="1"/>
      <w:marLeft w:val="0"/>
      <w:marRight w:val="0"/>
      <w:marTop w:val="0"/>
      <w:marBottom w:val="0"/>
      <w:divBdr>
        <w:top w:val="none" w:sz="0" w:space="0" w:color="auto"/>
        <w:left w:val="none" w:sz="0" w:space="0" w:color="auto"/>
        <w:bottom w:val="none" w:sz="0" w:space="0" w:color="auto"/>
        <w:right w:val="none" w:sz="0" w:space="0" w:color="auto"/>
      </w:divBdr>
    </w:div>
    <w:div w:id="632369098">
      <w:bodyDiv w:val="1"/>
      <w:marLeft w:val="0"/>
      <w:marRight w:val="0"/>
      <w:marTop w:val="0"/>
      <w:marBottom w:val="0"/>
      <w:divBdr>
        <w:top w:val="none" w:sz="0" w:space="0" w:color="auto"/>
        <w:left w:val="none" w:sz="0" w:space="0" w:color="auto"/>
        <w:bottom w:val="none" w:sz="0" w:space="0" w:color="auto"/>
        <w:right w:val="none" w:sz="0" w:space="0" w:color="auto"/>
      </w:divBdr>
    </w:div>
    <w:div w:id="663360397">
      <w:bodyDiv w:val="1"/>
      <w:marLeft w:val="0"/>
      <w:marRight w:val="0"/>
      <w:marTop w:val="0"/>
      <w:marBottom w:val="0"/>
      <w:divBdr>
        <w:top w:val="none" w:sz="0" w:space="0" w:color="auto"/>
        <w:left w:val="none" w:sz="0" w:space="0" w:color="auto"/>
        <w:bottom w:val="none" w:sz="0" w:space="0" w:color="auto"/>
        <w:right w:val="none" w:sz="0" w:space="0" w:color="auto"/>
      </w:divBdr>
    </w:div>
    <w:div w:id="741217252">
      <w:bodyDiv w:val="1"/>
      <w:marLeft w:val="0"/>
      <w:marRight w:val="0"/>
      <w:marTop w:val="0"/>
      <w:marBottom w:val="0"/>
      <w:divBdr>
        <w:top w:val="none" w:sz="0" w:space="0" w:color="auto"/>
        <w:left w:val="none" w:sz="0" w:space="0" w:color="auto"/>
        <w:bottom w:val="none" w:sz="0" w:space="0" w:color="auto"/>
        <w:right w:val="none" w:sz="0" w:space="0" w:color="auto"/>
      </w:divBdr>
    </w:div>
    <w:div w:id="756949926">
      <w:bodyDiv w:val="1"/>
      <w:marLeft w:val="0"/>
      <w:marRight w:val="0"/>
      <w:marTop w:val="0"/>
      <w:marBottom w:val="0"/>
      <w:divBdr>
        <w:top w:val="none" w:sz="0" w:space="0" w:color="auto"/>
        <w:left w:val="none" w:sz="0" w:space="0" w:color="auto"/>
        <w:bottom w:val="none" w:sz="0" w:space="0" w:color="auto"/>
        <w:right w:val="none" w:sz="0" w:space="0" w:color="auto"/>
      </w:divBdr>
    </w:div>
    <w:div w:id="771779717">
      <w:bodyDiv w:val="1"/>
      <w:marLeft w:val="0"/>
      <w:marRight w:val="0"/>
      <w:marTop w:val="0"/>
      <w:marBottom w:val="0"/>
      <w:divBdr>
        <w:top w:val="none" w:sz="0" w:space="0" w:color="auto"/>
        <w:left w:val="none" w:sz="0" w:space="0" w:color="auto"/>
        <w:bottom w:val="none" w:sz="0" w:space="0" w:color="auto"/>
        <w:right w:val="none" w:sz="0" w:space="0" w:color="auto"/>
      </w:divBdr>
    </w:div>
    <w:div w:id="782312317">
      <w:bodyDiv w:val="1"/>
      <w:marLeft w:val="0"/>
      <w:marRight w:val="0"/>
      <w:marTop w:val="0"/>
      <w:marBottom w:val="0"/>
      <w:divBdr>
        <w:top w:val="none" w:sz="0" w:space="0" w:color="auto"/>
        <w:left w:val="none" w:sz="0" w:space="0" w:color="auto"/>
        <w:bottom w:val="none" w:sz="0" w:space="0" w:color="auto"/>
        <w:right w:val="none" w:sz="0" w:space="0" w:color="auto"/>
      </w:divBdr>
      <w:divsChild>
        <w:div w:id="390080244">
          <w:marLeft w:val="360"/>
          <w:marRight w:val="0"/>
          <w:marTop w:val="200"/>
          <w:marBottom w:val="0"/>
          <w:divBdr>
            <w:top w:val="none" w:sz="0" w:space="0" w:color="auto"/>
            <w:left w:val="none" w:sz="0" w:space="0" w:color="auto"/>
            <w:bottom w:val="none" w:sz="0" w:space="0" w:color="auto"/>
            <w:right w:val="none" w:sz="0" w:space="0" w:color="auto"/>
          </w:divBdr>
        </w:div>
        <w:div w:id="1653946623">
          <w:marLeft w:val="1080"/>
          <w:marRight w:val="0"/>
          <w:marTop w:val="100"/>
          <w:marBottom w:val="0"/>
          <w:divBdr>
            <w:top w:val="none" w:sz="0" w:space="0" w:color="auto"/>
            <w:left w:val="none" w:sz="0" w:space="0" w:color="auto"/>
            <w:bottom w:val="none" w:sz="0" w:space="0" w:color="auto"/>
            <w:right w:val="none" w:sz="0" w:space="0" w:color="auto"/>
          </w:divBdr>
        </w:div>
        <w:div w:id="623778739">
          <w:marLeft w:val="1080"/>
          <w:marRight w:val="0"/>
          <w:marTop w:val="100"/>
          <w:marBottom w:val="0"/>
          <w:divBdr>
            <w:top w:val="none" w:sz="0" w:space="0" w:color="auto"/>
            <w:left w:val="none" w:sz="0" w:space="0" w:color="auto"/>
            <w:bottom w:val="none" w:sz="0" w:space="0" w:color="auto"/>
            <w:right w:val="none" w:sz="0" w:space="0" w:color="auto"/>
          </w:divBdr>
        </w:div>
        <w:div w:id="566838770">
          <w:marLeft w:val="1800"/>
          <w:marRight w:val="0"/>
          <w:marTop w:val="100"/>
          <w:marBottom w:val="0"/>
          <w:divBdr>
            <w:top w:val="none" w:sz="0" w:space="0" w:color="auto"/>
            <w:left w:val="none" w:sz="0" w:space="0" w:color="auto"/>
            <w:bottom w:val="none" w:sz="0" w:space="0" w:color="auto"/>
            <w:right w:val="none" w:sz="0" w:space="0" w:color="auto"/>
          </w:divBdr>
        </w:div>
        <w:div w:id="1442722933">
          <w:marLeft w:val="1800"/>
          <w:marRight w:val="0"/>
          <w:marTop w:val="100"/>
          <w:marBottom w:val="0"/>
          <w:divBdr>
            <w:top w:val="none" w:sz="0" w:space="0" w:color="auto"/>
            <w:left w:val="none" w:sz="0" w:space="0" w:color="auto"/>
            <w:bottom w:val="none" w:sz="0" w:space="0" w:color="auto"/>
            <w:right w:val="none" w:sz="0" w:space="0" w:color="auto"/>
          </w:divBdr>
        </w:div>
        <w:div w:id="1248534943">
          <w:marLeft w:val="360"/>
          <w:marRight w:val="0"/>
          <w:marTop w:val="200"/>
          <w:marBottom w:val="0"/>
          <w:divBdr>
            <w:top w:val="none" w:sz="0" w:space="0" w:color="auto"/>
            <w:left w:val="none" w:sz="0" w:space="0" w:color="auto"/>
            <w:bottom w:val="none" w:sz="0" w:space="0" w:color="auto"/>
            <w:right w:val="none" w:sz="0" w:space="0" w:color="auto"/>
          </w:divBdr>
        </w:div>
        <w:div w:id="1099062827">
          <w:marLeft w:val="1080"/>
          <w:marRight w:val="0"/>
          <w:marTop w:val="100"/>
          <w:marBottom w:val="0"/>
          <w:divBdr>
            <w:top w:val="none" w:sz="0" w:space="0" w:color="auto"/>
            <w:left w:val="none" w:sz="0" w:space="0" w:color="auto"/>
            <w:bottom w:val="none" w:sz="0" w:space="0" w:color="auto"/>
            <w:right w:val="none" w:sz="0" w:space="0" w:color="auto"/>
          </w:divBdr>
        </w:div>
        <w:div w:id="824710181">
          <w:marLeft w:val="1800"/>
          <w:marRight w:val="0"/>
          <w:marTop w:val="100"/>
          <w:marBottom w:val="0"/>
          <w:divBdr>
            <w:top w:val="none" w:sz="0" w:space="0" w:color="auto"/>
            <w:left w:val="none" w:sz="0" w:space="0" w:color="auto"/>
            <w:bottom w:val="none" w:sz="0" w:space="0" w:color="auto"/>
            <w:right w:val="none" w:sz="0" w:space="0" w:color="auto"/>
          </w:divBdr>
        </w:div>
        <w:div w:id="612828781">
          <w:marLeft w:val="1800"/>
          <w:marRight w:val="0"/>
          <w:marTop w:val="100"/>
          <w:marBottom w:val="0"/>
          <w:divBdr>
            <w:top w:val="none" w:sz="0" w:space="0" w:color="auto"/>
            <w:left w:val="none" w:sz="0" w:space="0" w:color="auto"/>
            <w:bottom w:val="none" w:sz="0" w:space="0" w:color="auto"/>
            <w:right w:val="none" w:sz="0" w:space="0" w:color="auto"/>
          </w:divBdr>
        </w:div>
        <w:div w:id="2117865060">
          <w:marLeft w:val="1080"/>
          <w:marRight w:val="0"/>
          <w:marTop w:val="100"/>
          <w:marBottom w:val="0"/>
          <w:divBdr>
            <w:top w:val="none" w:sz="0" w:space="0" w:color="auto"/>
            <w:left w:val="none" w:sz="0" w:space="0" w:color="auto"/>
            <w:bottom w:val="none" w:sz="0" w:space="0" w:color="auto"/>
            <w:right w:val="none" w:sz="0" w:space="0" w:color="auto"/>
          </w:divBdr>
        </w:div>
        <w:div w:id="1510755848">
          <w:marLeft w:val="1800"/>
          <w:marRight w:val="0"/>
          <w:marTop w:val="100"/>
          <w:marBottom w:val="0"/>
          <w:divBdr>
            <w:top w:val="none" w:sz="0" w:space="0" w:color="auto"/>
            <w:left w:val="none" w:sz="0" w:space="0" w:color="auto"/>
            <w:bottom w:val="none" w:sz="0" w:space="0" w:color="auto"/>
            <w:right w:val="none" w:sz="0" w:space="0" w:color="auto"/>
          </w:divBdr>
        </w:div>
        <w:div w:id="187179322">
          <w:marLeft w:val="1800"/>
          <w:marRight w:val="0"/>
          <w:marTop w:val="100"/>
          <w:marBottom w:val="0"/>
          <w:divBdr>
            <w:top w:val="none" w:sz="0" w:space="0" w:color="auto"/>
            <w:left w:val="none" w:sz="0" w:space="0" w:color="auto"/>
            <w:bottom w:val="none" w:sz="0" w:space="0" w:color="auto"/>
            <w:right w:val="none" w:sz="0" w:space="0" w:color="auto"/>
          </w:divBdr>
        </w:div>
      </w:divsChild>
    </w:div>
    <w:div w:id="788473097">
      <w:bodyDiv w:val="1"/>
      <w:marLeft w:val="0"/>
      <w:marRight w:val="0"/>
      <w:marTop w:val="0"/>
      <w:marBottom w:val="0"/>
      <w:divBdr>
        <w:top w:val="none" w:sz="0" w:space="0" w:color="auto"/>
        <w:left w:val="none" w:sz="0" w:space="0" w:color="auto"/>
        <w:bottom w:val="none" w:sz="0" w:space="0" w:color="auto"/>
        <w:right w:val="none" w:sz="0" w:space="0" w:color="auto"/>
      </w:divBdr>
    </w:div>
    <w:div w:id="822114601">
      <w:bodyDiv w:val="1"/>
      <w:marLeft w:val="0"/>
      <w:marRight w:val="0"/>
      <w:marTop w:val="0"/>
      <w:marBottom w:val="0"/>
      <w:divBdr>
        <w:top w:val="none" w:sz="0" w:space="0" w:color="auto"/>
        <w:left w:val="none" w:sz="0" w:space="0" w:color="auto"/>
        <w:bottom w:val="none" w:sz="0" w:space="0" w:color="auto"/>
        <w:right w:val="none" w:sz="0" w:space="0" w:color="auto"/>
      </w:divBdr>
      <w:divsChild>
        <w:div w:id="734157751">
          <w:marLeft w:val="360"/>
          <w:marRight w:val="0"/>
          <w:marTop w:val="200"/>
          <w:marBottom w:val="0"/>
          <w:divBdr>
            <w:top w:val="none" w:sz="0" w:space="0" w:color="auto"/>
            <w:left w:val="none" w:sz="0" w:space="0" w:color="auto"/>
            <w:bottom w:val="none" w:sz="0" w:space="0" w:color="auto"/>
            <w:right w:val="none" w:sz="0" w:space="0" w:color="auto"/>
          </w:divBdr>
        </w:div>
        <w:div w:id="1928154822">
          <w:marLeft w:val="1080"/>
          <w:marRight w:val="0"/>
          <w:marTop w:val="100"/>
          <w:marBottom w:val="0"/>
          <w:divBdr>
            <w:top w:val="none" w:sz="0" w:space="0" w:color="auto"/>
            <w:left w:val="none" w:sz="0" w:space="0" w:color="auto"/>
            <w:bottom w:val="none" w:sz="0" w:space="0" w:color="auto"/>
            <w:right w:val="none" w:sz="0" w:space="0" w:color="auto"/>
          </w:divBdr>
        </w:div>
      </w:divsChild>
    </w:div>
    <w:div w:id="831601468">
      <w:bodyDiv w:val="1"/>
      <w:marLeft w:val="0"/>
      <w:marRight w:val="0"/>
      <w:marTop w:val="0"/>
      <w:marBottom w:val="0"/>
      <w:divBdr>
        <w:top w:val="none" w:sz="0" w:space="0" w:color="auto"/>
        <w:left w:val="none" w:sz="0" w:space="0" w:color="auto"/>
        <w:bottom w:val="none" w:sz="0" w:space="0" w:color="auto"/>
        <w:right w:val="none" w:sz="0" w:space="0" w:color="auto"/>
      </w:divBdr>
      <w:divsChild>
        <w:div w:id="455371374">
          <w:marLeft w:val="1166"/>
          <w:marRight w:val="0"/>
          <w:marTop w:val="77"/>
          <w:marBottom w:val="0"/>
          <w:divBdr>
            <w:top w:val="none" w:sz="0" w:space="0" w:color="auto"/>
            <w:left w:val="none" w:sz="0" w:space="0" w:color="auto"/>
            <w:bottom w:val="none" w:sz="0" w:space="0" w:color="auto"/>
            <w:right w:val="none" w:sz="0" w:space="0" w:color="auto"/>
          </w:divBdr>
        </w:div>
        <w:div w:id="958342244">
          <w:marLeft w:val="1800"/>
          <w:marRight w:val="0"/>
          <w:marTop w:val="77"/>
          <w:marBottom w:val="0"/>
          <w:divBdr>
            <w:top w:val="none" w:sz="0" w:space="0" w:color="auto"/>
            <w:left w:val="none" w:sz="0" w:space="0" w:color="auto"/>
            <w:bottom w:val="none" w:sz="0" w:space="0" w:color="auto"/>
            <w:right w:val="none" w:sz="0" w:space="0" w:color="auto"/>
          </w:divBdr>
        </w:div>
      </w:divsChild>
    </w:div>
    <w:div w:id="865140785">
      <w:bodyDiv w:val="1"/>
      <w:marLeft w:val="0"/>
      <w:marRight w:val="0"/>
      <w:marTop w:val="0"/>
      <w:marBottom w:val="0"/>
      <w:divBdr>
        <w:top w:val="none" w:sz="0" w:space="0" w:color="auto"/>
        <w:left w:val="none" w:sz="0" w:space="0" w:color="auto"/>
        <w:bottom w:val="none" w:sz="0" w:space="0" w:color="auto"/>
        <w:right w:val="none" w:sz="0" w:space="0" w:color="auto"/>
      </w:divBdr>
    </w:div>
    <w:div w:id="877357681">
      <w:bodyDiv w:val="1"/>
      <w:marLeft w:val="0"/>
      <w:marRight w:val="0"/>
      <w:marTop w:val="0"/>
      <w:marBottom w:val="0"/>
      <w:divBdr>
        <w:top w:val="none" w:sz="0" w:space="0" w:color="auto"/>
        <w:left w:val="none" w:sz="0" w:space="0" w:color="auto"/>
        <w:bottom w:val="none" w:sz="0" w:space="0" w:color="auto"/>
        <w:right w:val="none" w:sz="0" w:space="0" w:color="auto"/>
      </w:divBdr>
    </w:div>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001615131">
      <w:bodyDiv w:val="1"/>
      <w:marLeft w:val="0"/>
      <w:marRight w:val="0"/>
      <w:marTop w:val="0"/>
      <w:marBottom w:val="0"/>
      <w:divBdr>
        <w:top w:val="none" w:sz="0" w:space="0" w:color="auto"/>
        <w:left w:val="none" w:sz="0" w:space="0" w:color="auto"/>
        <w:bottom w:val="none" w:sz="0" w:space="0" w:color="auto"/>
        <w:right w:val="none" w:sz="0" w:space="0" w:color="auto"/>
      </w:divBdr>
      <w:divsChild>
        <w:div w:id="1205291145">
          <w:marLeft w:val="533"/>
          <w:marRight w:val="0"/>
          <w:marTop w:val="67"/>
          <w:marBottom w:val="0"/>
          <w:divBdr>
            <w:top w:val="none" w:sz="0" w:space="0" w:color="auto"/>
            <w:left w:val="none" w:sz="0" w:space="0" w:color="auto"/>
            <w:bottom w:val="none" w:sz="0" w:space="0" w:color="auto"/>
            <w:right w:val="none" w:sz="0" w:space="0" w:color="auto"/>
          </w:divBdr>
        </w:div>
      </w:divsChild>
    </w:div>
    <w:div w:id="1031803124">
      <w:bodyDiv w:val="1"/>
      <w:marLeft w:val="0"/>
      <w:marRight w:val="0"/>
      <w:marTop w:val="0"/>
      <w:marBottom w:val="0"/>
      <w:divBdr>
        <w:top w:val="none" w:sz="0" w:space="0" w:color="auto"/>
        <w:left w:val="none" w:sz="0" w:space="0" w:color="auto"/>
        <w:bottom w:val="none" w:sz="0" w:space="0" w:color="auto"/>
        <w:right w:val="none" w:sz="0" w:space="0" w:color="auto"/>
      </w:divBdr>
    </w:div>
    <w:div w:id="1093280077">
      <w:bodyDiv w:val="1"/>
      <w:marLeft w:val="0"/>
      <w:marRight w:val="0"/>
      <w:marTop w:val="0"/>
      <w:marBottom w:val="0"/>
      <w:divBdr>
        <w:top w:val="none" w:sz="0" w:space="0" w:color="auto"/>
        <w:left w:val="none" w:sz="0" w:space="0" w:color="auto"/>
        <w:bottom w:val="none" w:sz="0" w:space="0" w:color="auto"/>
        <w:right w:val="none" w:sz="0" w:space="0" w:color="auto"/>
      </w:divBdr>
      <w:divsChild>
        <w:div w:id="310791401">
          <w:marLeft w:val="360"/>
          <w:marRight w:val="0"/>
          <w:marTop w:val="200"/>
          <w:marBottom w:val="0"/>
          <w:divBdr>
            <w:top w:val="none" w:sz="0" w:space="0" w:color="auto"/>
            <w:left w:val="none" w:sz="0" w:space="0" w:color="auto"/>
            <w:bottom w:val="none" w:sz="0" w:space="0" w:color="auto"/>
            <w:right w:val="none" w:sz="0" w:space="0" w:color="auto"/>
          </w:divBdr>
        </w:div>
        <w:div w:id="1741632567">
          <w:marLeft w:val="1080"/>
          <w:marRight w:val="0"/>
          <w:marTop w:val="100"/>
          <w:marBottom w:val="0"/>
          <w:divBdr>
            <w:top w:val="none" w:sz="0" w:space="0" w:color="auto"/>
            <w:left w:val="none" w:sz="0" w:space="0" w:color="auto"/>
            <w:bottom w:val="none" w:sz="0" w:space="0" w:color="auto"/>
            <w:right w:val="none" w:sz="0" w:space="0" w:color="auto"/>
          </w:divBdr>
        </w:div>
        <w:div w:id="1956017845">
          <w:marLeft w:val="1080"/>
          <w:marRight w:val="0"/>
          <w:marTop w:val="100"/>
          <w:marBottom w:val="0"/>
          <w:divBdr>
            <w:top w:val="none" w:sz="0" w:space="0" w:color="auto"/>
            <w:left w:val="none" w:sz="0" w:space="0" w:color="auto"/>
            <w:bottom w:val="none" w:sz="0" w:space="0" w:color="auto"/>
            <w:right w:val="none" w:sz="0" w:space="0" w:color="auto"/>
          </w:divBdr>
        </w:div>
        <w:div w:id="1591621464">
          <w:marLeft w:val="1080"/>
          <w:marRight w:val="0"/>
          <w:marTop w:val="100"/>
          <w:marBottom w:val="0"/>
          <w:divBdr>
            <w:top w:val="none" w:sz="0" w:space="0" w:color="auto"/>
            <w:left w:val="none" w:sz="0" w:space="0" w:color="auto"/>
            <w:bottom w:val="none" w:sz="0" w:space="0" w:color="auto"/>
            <w:right w:val="none" w:sz="0" w:space="0" w:color="auto"/>
          </w:divBdr>
        </w:div>
      </w:divsChild>
    </w:div>
    <w:div w:id="1095323522">
      <w:bodyDiv w:val="1"/>
      <w:marLeft w:val="0"/>
      <w:marRight w:val="0"/>
      <w:marTop w:val="0"/>
      <w:marBottom w:val="0"/>
      <w:divBdr>
        <w:top w:val="none" w:sz="0" w:space="0" w:color="auto"/>
        <w:left w:val="none" w:sz="0" w:space="0" w:color="auto"/>
        <w:bottom w:val="none" w:sz="0" w:space="0" w:color="auto"/>
        <w:right w:val="none" w:sz="0" w:space="0" w:color="auto"/>
      </w:divBdr>
    </w:div>
    <w:div w:id="1124930882">
      <w:bodyDiv w:val="1"/>
      <w:marLeft w:val="0"/>
      <w:marRight w:val="0"/>
      <w:marTop w:val="0"/>
      <w:marBottom w:val="0"/>
      <w:divBdr>
        <w:top w:val="none" w:sz="0" w:space="0" w:color="auto"/>
        <w:left w:val="none" w:sz="0" w:space="0" w:color="auto"/>
        <w:bottom w:val="none" w:sz="0" w:space="0" w:color="auto"/>
        <w:right w:val="none" w:sz="0" w:space="0" w:color="auto"/>
      </w:divBdr>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164660986">
      <w:bodyDiv w:val="1"/>
      <w:marLeft w:val="0"/>
      <w:marRight w:val="0"/>
      <w:marTop w:val="0"/>
      <w:marBottom w:val="0"/>
      <w:divBdr>
        <w:top w:val="none" w:sz="0" w:space="0" w:color="auto"/>
        <w:left w:val="none" w:sz="0" w:space="0" w:color="auto"/>
        <w:bottom w:val="none" w:sz="0" w:space="0" w:color="auto"/>
        <w:right w:val="none" w:sz="0" w:space="0" w:color="auto"/>
      </w:divBdr>
    </w:div>
    <w:div w:id="1181507759">
      <w:bodyDiv w:val="1"/>
      <w:marLeft w:val="0"/>
      <w:marRight w:val="0"/>
      <w:marTop w:val="0"/>
      <w:marBottom w:val="0"/>
      <w:divBdr>
        <w:top w:val="none" w:sz="0" w:space="0" w:color="auto"/>
        <w:left w:val="none" w:sz="0" w:space="0" w:color="auto"/>
        <w:bottom w:val="none" w:sz="0" w:space="0" w:color="auto"/>
        <w:right w:val="none" w:sz="0" w:space="0" w:color="auto"/>
      </w:divBdr>
    </w:div>
    <w:div w:id="1188329615">
      <w:bodyDiv w:val="1"/>
      <w:marLeft w:val="0"/>
      <w:marRight w:val="0"/>
      <w:marTop w:val="0"/>
      <w:marBottom w:val="0"/>
      <w:divBdr>
        <w:top w:val="none" w:sz="0" w:space="0" w:color="auto"/>
        <w:left w:val="none" w:sz="0" w:space="0" w:color="auto"/>
        <w:bottom w:val="none" w:sz="0" w:space="0" w:color="auto"/>
        <w:right w:val="none" w:sz="0" w:space="0" w:color="auto"/>
      </w:divBdr>
    </w:div>
    <w:div w:id="1277179884">
      <w:bodyDiv w:val="1"/>
      <w:marLeft w:val="0"/>
      <w:marRight w:val="0"/>
      <w:marTop w:val="0"/>
      <w:marBottom w:val="0"/>
      <w:divBdr>
        <w:top w:val="none" w:sz="0" w:space="0" w:color="auto"/>
        <w:left w:val="none" w:sz="0" w:space="0" w:color="auto"/>
        <w:bottom w:val="none" w:sz="0" w:space="0" w:color="auto"/>
        <w:right w:val="none" w:sz="0" w:space="0" w:color="auto"/>
      </w:divBdr>
    </w:div>
    <w:div w:id="1283029874">
      <w:bodyDiv w:val="1"/>
      <w:marLeft w:val="0"/>
      <w:marRight w:val="0"/>
      <w:marTop w:val="0"/>
      <w:marBottom w:val="0"/>
      <w:divBdr>
        <w:top w:val="none" w:sz="0" w:space="0" w:color="auto"/>
        <w:left w:val="none" w:sz="0" w:space="0" w:color="auto"/>
        <w:bottom w:val="none" w:sz="0" w:space="0" w:color="auto"/>
        <w:right w:val="none" w:sz="0" w:space="0" w:color="auto"/>
      </w:divBdr>
    </w:div>
    <w:div w:id="1297023987">
      <w:bodyDiv w:val="1"/>
      <w:marLeft w:val="0"/>
      <w:marRight w:val="0"/>
      <w:marTop w:val="0"/>
      <w:marBottom w:val="0"/>
      <w:divBdr>
        <w:top w:val="none" w:sz="0" w:space="0" w:color="auto"/>
        <w:left w:val="none" w:sz="0" w:space="0" w:color="auto"/>
        <w:bottom w:val="none" w:sz="0" w:space="0" w:color="auto"/>
        <w:right w:val="none" w:sz="0" w:space="0" w:color="auto"/>
      </w:divBdr>
    </w:div>
    <w:div w:id="1322077617">
      <w:bodyDiv w:val="1"/>
      <w:marLeft w:val="0"/>
      <w:marRight w:val="0"/>
      <w:marTop w:val="0"/>
      <w:marBottom w:val="0"/>
      <w:divBdr>
        <w:top w:val="none" w:sz="0" w:space="0" w:color="auto"/>
        <w:left w:val="none" w:sz="0" w:space="0" w:color="auto"/>
        <w:bottom w:val="none" w:sz="0" w:space="0" w:color="auto"/>
        <w:right w:val="none" w:sz="0" w:space="0" w:color="auto"/>
      </w:divBdr>
      <w:divsChild>
        <w:div w:id="183448528">
          <w:marLeft w:val="1800"/>
          <w:marRight w:val="0"/>
          <w:marTop w:val="77"/>
          <w:marBottom w:val="0"/>
          <w:divBdr>
            <w:top w:val="none" w:sz="0" w:space="0" w:color="auto"/>
            <w:left w:val="none" w:sz="0" w:space="0" w:color="auto"/>
            <w:bottom w:val="none" w:sz="0" w:space="0" w:color="auto"/>
            <w:right w:val="none" w:sz="0" w:space="0" w:color="auto"/>
          </w:divBdr>
        </w:div>
      </w:divsChild>
    </w:div>
    <w:div w:id="1366713764">
      <w:bodyDiv w:val="1"/>
      <w:marLeft w:val="0"/>
      <w:marRight w:val="0"/>
      <w:marTop w:val="0"/>
      <w:marBottom w:val="0"/>
      <w:divBdr>
        <w:top w:val="none" w:sz="0" w:space="0" w:color="auto"/>
        <w:left w:val="none" w:sz="0" w:space="0" w:color="auto"/>
        <w:bottom w:val="none" w:sz="0" w:space="0" w:color="auto"/>
        <w:right w:val="none" w:sz="0" w:space="0" w:color="auto"/>
      </w:divBdr>
    </w:div>
    <w:div w:id="1374576450">
      <w:bodyDiv w:val="1"/>
      <w:marLeft w:val="0"/>
      <w:marRight w:val="0"/>
      <w:marTop w:val="0"/>
      <w:marBottom w:val="0"/>
      <w:divBdr>
        <w:top w:val="none" w:sz="0" w:space="0" w:color="auto"/>
        <w:left w:val="none" w:sz="0" w:space="0" w:color="auto"/>
        <w:bottom w:val="none" w:sz="0" w:space="0" w:color="auto"/>
        <w:right w:val="none" w:sz="0" w:space="0" w:color="auto"/>
      </w:divBdr>
      <w:divsChild>
        <w:div w:id="768820321">
          <w:marLeft w:val="533"/>
          <w:marRight w:val="0"/>
          <w:marTop w:val="67"/>
          <w:marBottom w:val="0"/>
          <w:divBdr>
            <w:top w:val="none" w:sz="0" w:space="0" w:color="auto"/>
            <w:left w:val="none" w:sz="0" w:space="0" w:color="auto"/>
            <w:bottom w:val="none" w:sz="0" w:space="0" w:color="auto"/>
            <w:right w:val="none" w:sz="0" w:space="0" w:color="auto"/>
          </w:divBdr>
        </w:div>
      </w:divsChild>
    </w:div>
    <w:div w:id="1379740774">
      <w:bodyDiv w:val="1"/>
      <w:marLeft w:val="0"/>
      <w:marRight w:val="0"/>
      <w:marTop w:val="0"/>
      <w:marBottom w:val="0"/>
      <w:divBdr>
        <w:top w:val="none" w:sz="0" w:space="0" w:color="auto"/>
        <w:left w:val="none" w:sz="0" w:space="0" w:color="auto"/>
        <w:bottom w:val="none" w:sz="0" w:space="0" w:color="auto"/>
        <w:right w:val="none" w:sz="0" w:space="0" w:color="auto"/>
      </w:divBdr>
    </w:div>
    <w:div w:id="1382436964">
      <w:bodyDiv w:val="1"/>
      <w:marLeft w:val="0"/>
      <w:marRight w:val="0"/>
      <w:marTop w:val="0"/>
      <w:marBottom w:val="0"/>
      <w:divBdr>
        <w:top w:val="none" w:sz="0" w:space="0" w:color="auto"/>
        <w:left w:val="none" w:sz="0" w:space="0" w:color="auto"/>
        <w:bottom w:val="none" w:sz="0" w:space="0" w:color="auto"/>
        <w:right w:val="none" w:sz="0" w:space="0" w:color="auto"/>
      </w:divBdr>
    </w:div>
    <w:div w:id="1390960476">
      <w:bodyDiv w:val="1"/>
      <w:marLeft w:val="0"/>
      <w:marRight w:val="0"/>
      <w:marTop w:val="0"/>
      <w:marBottom w:val="0"/>
      <w:divBdr>
        <w:top w:val="none" w:sz="0" w:space="0" w:color="auto"/>
        <w:left w:val="none" w:sz="0" w:space="0" w:color="auto"/>
        <w:bottom w:val="none" w:sz="0" w:space="0" w:color="auto"/>
        <w:right w:val="none" w:sz="0" w:space="0" w:color="auto"/>
      </w:divBdr>
      <w:divsChild>
        <w:div w:id="608583830">
          <w:marLeft w:val="1166"/>
          <w:marRight w:val="0"/>
          <w:marTop w:val="86"/>
          <w:marBottom w:val="0"/>
          <w:divBdr>
            <w:top w:val="none" w:sz="0" w:space="0" w:color="auto"/>
            <w:left w:val="none" w:sz="0" w:space="0" w:color="auto"/>
            <w:bottom w:val="none" w:sz="0" w:space="0" w:color="auto"/>
            <w:right w:val="none" w:sz="0" w:space="0" w:color="auto"/>
          </w:divBdr>
        </w:div>
      </w:divsChild>
    </w:div>
    <w:div w:id="1428962253">
      <w:bodyDiv w:val="1"/>
      <w:marLeft w:val="0"/>
      <w:marRight w:val="0"/>
      <w:marTop w:val="0"/>
      <w:marBottom w:val="0"/>
      <w:divBdr>
        <w:top w:val="none" w:sz="0" w:space="0" w:color="auto"/>
        <w:left w:val="none" w:sz="0" w:space="0" w:color="auto"/>
        <w:bottom w:val="none" w:sz="0" w:space="0" w:color="auto"/>
        <w:right w:val="none" w:sz="0" w:space="0" w:color="auto"/>
      </w:divBdr>
    </w:div>
    <w:div w:id="1434202342">
      <w:bodyDiv w:val="1"/>
      <w:marLeft w:val="0"/>
      <w:marRight w:val="0"/>
      <w:marTop w:val="0"/>
      <w:marBottom w:val="0"/>
      <w:divBdr>
        <w:top w:val="none" w:sz="0" w:space="0" w:color="auto"/>
        <w:left w:val="none" w:sz="0" w:space="0" w:color="auto"/>
        <w:bottom w:val="none" w:sz="0" w:space="0" w:color="auto"/>
        <w:right w:val="none" w:sz="0" w:space="0" w:color="auto"/>
      </w:divBdr>
    </w:div>
    <w:div w:id="1482114017">
      <w:bodyDiv w:val="1"/>
      <w:marLeft w:val="0"/>
      <w:marRight w:val="0"/>
      <w:marTop w:val="0"/>
      <w:marBottom w:val="0"/>
      <w:divBdr>
        <w:top w:val="none" w:sz="0" w:space="0" w:color="auto"/>
        <w:left w:val="none" w:sz="0" w:space="0" w:color="auto"/>
        <w:bottom w:val="none" w:sz="0" w:space="0" w:color="auto"/>
        <w:right w:val="none" w:sz="0" w:space="0" w:color="auto"/>
      </w:divBdr>
      <w:divsChild>
        <w:div w:id="909385608">
          <w:marLeft w:val="1267"/>
          <w:marRight w:val="0"/>
          <w:marTop w:val="77"/>
          <w:marBottom w:val="0"/>
          <w:divBdr>
            <w:top w:val="none" w:sz="0" w:space="0" w:color="auto"/>
            <w:left w:val="none" w:sz="0" w:space="0" w:color="auto"/>
            <w:bottom w:val="none" w:sz="0" w:space="0" w:color="auto"/>
            <w:right w:val="none" w:sz="0" w:space="0" w:color="auto"/>
          </w:divBdr>
        </w:div>
        <w:div w:id="1391533261">
          <w:marLeft w:val="1267"/>
          <w:marRight w:val="0"/>
          <w:marTop w:val="77"/>
          <w:marBottom w:val="0"/>
          <w:divBdr>
            <w:top w:val="none" w:sz="0" w:space="0" w:color="auto"/>
            <w:left w:val="none" w:sz="0" w:space="0" w:color="auto"/>
            <w:bottom w:val="none" w:sz="0" w:space="0" w:color="auto"/>
            <w:right w:val="none" w:sz="0" w:space="0" w:color="auto"/>
          </w:divBdr>
        </w:div>
        <w:div w:id="1727340065">
          <w:marLeft w:val="1267"/>
          <w:marRight w:val="0"/>
          <w:marTop w:val="77"/>
          <w:marBottom w:val="0"/>
          <w:divBdr>
            <w:top w:val="none" w:sz="0" w:space="0" w:color="auto"/>
            <w:left w:val="none" w:sz="0" w:space="0" w:color="auto"/>
            <w:bottom w:val="none" w:sz="0" w:space="0" w:color="auto"/>
            <w:right w:val="none" w:sz="0" w:space="0" w:color="auto"/>
          </w:divBdr>
        </w:div>
      </w:divsChild>
    </w:div>
    <w:div w:id="1507549974">
      <w:bodyDiv w:val="1"/>
      <w:marLeft w:val="0"/>
      <w:marRight w:val="0"/>
      <w:marTop w:val="0"/>
      <w:marBottom w:val="0"/>
      <w:divBdr>
        <w:top w:val="none" w:sz="0" w:space="0" w:color="auto"/>
        <w:left w:val="none" w:sz="0" w:space="0" w:color="auto"/>
        <w:bottom w:val="none" w:sz="0" w:space="0" w:color="auto"/>
        <w:right w:val="none" w:sz="0" w:space="0" w:color="auto"/>
      </w:divBdr>
      <w:divsChild>
        <w:div w:id="40793105">
          <w:marLeft w:val="446"/>
          <w:marRight w:val="0"/>
          <w:marTop w:val="0"/>
          <w:marBottom w:val="0"/>
          <w:divBdr>
            <w:top w:val="none" w:sz="0" w:space="0" w:color="auto"/>
            <w:left w:val="none" w:sz="0" w:space="0" w:color="auto"/>
            <w:bottom w:val="none" w:sz="0" w:space="0" w:color="auto"/>
            <w:right w:val="none" w:sz="0" w:space="0" w:color="auto"/>
          </w:divBdr>
        </w:div>
      </w:divsChild>
    </w:div>
    <w:div w:id="1587109995">
      <w:bodyDiv w:val="1"/>
      <w:marLeft w:val="0"/>
      <w:marRight w:val="0"/>
      <w:marTop w:val="0"/>
      <w:marBottom w:val="0"/>
      <w:divBdr>
        <w:top w:val="none" w:sz="0" w:space="0" w:color="auto"/>
        <w:left w:val="none" w:sz="0" w:space="0" w:color="auto"/>
        <w:bottom w:val="none" w:sz="0" w:space="0" w:color="auto"/>
        <w:right w:val="none" w:sz="0" w:space="0" w:color="auto"/>
      </w:divBdr>
    </w:div>
    <w:div w:id="1602760693">
      <w:bodyDiv w:val="1"/>
      <w:marLeft w:val="0"/>
      <w:marRight w:val="0"/>
      <w:marTop w:val="0"/>
      <w:marBottom w:val="0"/>
      <w:divBdr>
        <w:top w:val="none" w:sz="0" w:space="0" w:color="auto"/>
        <w:left w:val="none" w:sz="0" w:space="0" w:color="auto"/>
        <w:bottom w:val="none" w:sz="0" w:space="0" w:color="auto"/>
        <w:right w:val="none" w:sz="0" w:space="0" w:color="auto"/>
      </w:divBdr>
    </w:div>
    <w:div w:id="1611740022">
      <w:bodyDiv w:val="1"/>
      <w:marLeft w:val="0"/>
      <w:marRight w:val="0"/>
      <w:marTop w:val="0"/>
      <w:marBottom w:val="0"/>
      <w:divBdr>
        <w:top w:val="none" w:sz="0" w:space="0" w:color="auto"/>
        <w:left w:val="none" w:sz="0" w:space="0" w:color="auto"/>
        <w:bottom w:val="none" w:sz="0" w:space="0" w:color="auto"/>
        <w:right w:val="none" w:sz="0" w:space="0" w:color="auto"/>
      </w:divBdr>
      <w:divsChild>
        <w:div w:id="1892107451">
          <w:marLeft w:val="360"/>
          <w:marRight w:val="0"/>
          <w:marTop w:val="200"/>
          <w:marBottom w:val="0"/>
          <w:divBdr>
            <w:top w:val="none" w:sz="0" w:space="0" w:color="auto"/>
            <w:left w:val="none" w:sz="0" w:space="0" w:color="auto"/>
            <w:bottom w:val="none" w:sz="0" w:space="0" w:color="auto"/>
            <w:right w:val="none" w:sz="0" w:space="0" w:color="auto"/>
          </w:divBdr>
        </w:div>
      </w:divsChild>
    </w:div>
    <w:div w:id="1619484541">
      <w:bodyDiv w:val="1"/>
      <w:marLeft w:val="0"/>
      <w:marRight w:val="0"/>
      <w:marTop w:val="0"/>
      <w:marBottom w:val="0"/>
      <w:divBdr>
        <w:top w:val="none" w:sz="0" w:space="0" w:color="auto"/>
        <w:left w:val="none" w:sz="0" w:space="0" w:color="auto"/>
        <w:bottom w:val="none" w:sz="0" w:space="0" w:color="auto"/>
        <w:right w:val="none" w:sz="0" w:space="0" w:color="auto"/>
      </w:divBdr>
    </w:div>
    <w:div w:id="1667785564">
      <w:bodyDiv w:val="1"/>
      <w:marLeft w:val="0"/>
      <w:marRight w:val="0"/>
      <w:marTop w:val="0"/>
      <w:marBottom w:val="0"/>
      <w:divBdr>
        <w:top w:val="none" w:sz="0" w:space="0" w:color="auto"/>
        <w:left w:val="none" w:sz="0" w:space="0" w:color="auto"/>
        <w:bottom w:val="none" w:sz="0" w:space="0" w:color="auto"/>
        <w:right w:val="none" w:sz="0" w:space="0" w:color="auto"/>
      </w:divBdr>
    </w:div>
    <w:div w:id="1673755731">
      <w:bodyDiv w:val="1"/>
      <w:marLeft w:val="0"/>
      <w:marRight w:val="0"/>
      <w:marTop w:val="0"/>
      <w:marBottom w:val="0"/>
      <w:divBdr>
        <w:top w:val="none" w:sz="0" w:space="0" w:color="auto"/>
        <w:left w:val="none" w:sz="0" w:space="0" w:color="auto"/>
        <w:bottom w:val="none" w:sz="0" w:space="0" w:color="auto"/>
        <w:right w:val="none" w:sz="0" w:space="0" w:color="auto"/>
      </w:divBdr>
    </w:div>
    <w:div w:id="1675493771">
      <w:bodyDiv w:val="1"/>
      <w:marLeft w:val="0"/>
      <w:marRight w:val="0"/>
      <w:marTop w:val="0"/>
      <w:marBottom w:val="0"/>
      <w:divBdr>
        <w:top w:val="none" w:sz="0" w:space="0" w:color="auto"/>
        <w:left w:val="none" w:sz="0" w:space="0" w:color="auto"/>
        <w:bottom w:val="none" w:sz="0" w:space="0" w:color="auto"/>
        <w:right w:val="none" w:sz="0" w:space="0" w:color="auto"/>
      </w:divBdr>
      <w:divsChild>
        <w:div w:id="125392287">
          <w:marLeft w:val="446"/>
          <w:marRight w:val="0"/>
          <w:marTop w:val="0"/>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716468851">
      <w:bodyDiv w:val="1"/>
      <w:marLeft w:val="0"/>
      <w:marRight w:val="0"/>
      <w:marTop w:val="0"/>
      <w:marBottom w:val="0"/>
      <w:divBdr>
        <w:top w:val="none" w:sz="0" w:space="0" w:color="auto"/>
        <w:left w:val="none" w:sz="0" w:space="0" w:color="auto"/>
        <w:bottom w:val="none" w:sz="0" w:space="0" w:color="auto"/>
        <w:right w:val="none" w:sz="0" w:space="0" w:color="auto"/>
      </w:divBdr>
      <w:divsChild>
        <w:div w:id="929511136">
          <w:marLeft w:val="360"/>
          <w:marRight w:val="0"/>
          <w:marTop w:val="200"/>
          <w:marBottom w:val="0"/>
          <w:divBdr>
            <w:top w:val="none" w:sz="0" w:space="0" w:color="auto"/>
            <w:left w:val="none" w:sz="0" w:space="0" w:color="auto"/>
            <w:bottom w:val="none" w:sz="0" w:space="0" w:color="auto"/>
            <w:right w:val="none" w:sz="0" w:space="0" w:color="auto"/>
          </w:divBdr>
        </w:div>
        <w:div w:id="1310213778">
          <w:marLeft w:val="1080"/>
          <w:marRight w:val="0"/>
          <w:marTop w:val="100"/>
          <w:marBottom w:val="0"/>
          <w:divBdr>
            <w:top w:val="none" w:sz="0" w:space="0" w:color="auto"/>
            <w:left w:val="none" w:sz="0" w:space="0" w:color="auto"/>
            <w:bottom w:val="none" w:sz="0" w:space="0" w:color="auto"/>
            <w:right w:val="none" w:sz="0" w:space="0" w:color="auto"/>
          </w:divBdr>
        </w:div>
        <w:div w:id="161745277">
          <w:marLeft w:val="360"/>
          <w:marRight w:val="0"/>
          <w:marTop w:val="200"/>
          <w:marBottom w:val="0"/>
          <w:divBdr>
            <w:top w:val="none" w:sz="0" w:space="0" w:color="auto"/>
            <w:left w:val="none" w:sz="0" w:space="0" w:color="auto"/>
            <w:bottom w:val="none" w:sz="0" w:space="0" w:color="auto"/>
            <w:right w:val="none" w:sz="0" w:space="0" w:color="auto"/>
          </w:divBdr>
        </w:div>
        <w:div w:id="297883743">
          <w:marLeft w:val="1080"/>
          <w:marRight w:val="0"/>
          <w:marTop w:val="100"/>
          <w:marBottom w:val="0"/>
          <w:divBdr>
            <w:top w:val="none" w:sz="0" w:space="0" w:color="auto"/>
            <w:left w:val="none" w:sz="0" w:space="0" w:color="auto"/>
            <w:bottom w:val="none" w:sz="0" w:space="0" w:color="auto"/>
            <w:right w:val="none" w:sz="0" w:space="0" w:color="auto"/>
          </w:divBdr>
        </w:div>
        <w:div w:id="299850168">
          <w:marLeft w:val="1800"/>
          <w:marRight w:val="0"/>
          <w:marTop w:val="100"/>
          <w:marBottom w:val="0"/>
          <w:divBdr>
            <w:top w:val="none" w:sz="0" w:space="0" w:color="auto"/>
            <w:left w:val="none" w:sz="0" w:space="0" w:color="auto"/>
            <w:bottom w:val="none" w:sz="0" w:space="0" w:color="auto"/>
            <w:right w:val="none" w:sz="0" w:space="0" w:color="auto"/>
          </w:divBdr>
        </w:div>
        <w:div w:id="1030646731">
          <w:marLeft w:val="1080"/>
          <w:marRight w:val="0"/>
          <w:marTop w:val="100"/>
          <w:marBottom w:val="0"/>
          <w:divBdr>
            <w:top w:val="none" w:sz="0" w:space="0" w:color="auto"/>
            <w:left w:val="none" w:sz="0" w:space="0" w:color="auto"/>
            <w:bottom w:val="none" w:sz="0" w:space="0" w:color="auto"/>
            <w:right w:val="none" w:sz="0" w:space="0" w:color="auto"/>
          </w:divBdr>
        </w:div>
        <w:div w:id="1412963926">
          <w:marLeft w:val="1800"/>
          <w:marRight w:val="0"/>
          <w:marTop w:val="100"/>
          <w:marBottom w:val="0"/>
          <w:divBdr>
            <w:top w:val="none" w:sz="0" w:space="0" w:color="auto"/>
            <w:left w:val="none" w:sz="0" w:space="0" w:color="auto"/>
            <w:bottom w:val="none" w:sz="0" w:space="0" w:color="auto"/>
            <w:right w:val="none" w:sz="0" w:space="0" w:color="auto"/>
          </w:divBdr>
        </w:div>
      </w:divsChild>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765833621">
      <w:bodyDiv w:val="1"/>
      <w:marLeft w:val="0"/>
      <w:marRight w:val="0"/>
      <w:marTop w:val="0"/>
      <w:marBottom w:val="0"/>
      <w:divBdr>
        <w:top w:val="none" w:sz="0" w:space="0" w:color="auto"/>
        <w:left w:val="none" w:sz="0" w:space="0" w:color="auto"/>
        <w:bottom w:val="none" w:sz="0" w:space="0" w:color="auto"/>
        <w:right w:val="none" w:sz="0" w:space="0" w:color="auto"/>
      </w:divBdr>
      <w:divsChild>
        <w:div w:id="102774380">
          <w:marLeft w:val="1166"/>
          <w:marRight w:val="0"/>
          <w:marTop w:val="77"/>
          <w:marBottom w:val="0"/>
          <w:divBdr>
            <w:top w:val="none" w:sz="0" w:space="0" w:color="auto"/>
            <w:left w:val="none" w:sz="0" w:space="0" w:color="auto"/>
            <w:bottom w:val="none" w:sz="0" w:space="0" w:color="auto"/>
            <w:right w:val="none" w:sz="0" w:space="0" w:color="auto"/>
          </w:divBdr>
        </w:div>
      </w:divsChild>
    </w:div>
    <w:div w:id="1769423464">
      <w:bodyDiv w:val="1"/>
      <w:marLeft w:val="0"/>
      <w:marRight w:val="0"/>
      <w:marTop w:val="0"/>
      <w:marBottom w:val="0"/>
      <w:divBdr>
        <w:top w:val="none" w:sz="0" w:space="0" w:color="auto"/>
        <w:left w:val="none" w:sz="0" w:space="0" w:color="auto"/>
        <w:bottom w:val="none" w:sz="0" w:space="0" w:color="auto"/>
        <w:right w:val="none" w:sz="0" w:space="0" w:color="auto"/>
      </w:divBdr>
    </w:div>
    <w:div w:id="1778524505">
      <w:bodyDiv w:val="1"/>
      <w:marLeft w:val="0"/>
      <w:marRight w:val="0"/>
      <w:marTop w:val="0"/>
      <w:marBottom w:val="0"/>
      <w:divBdr>
        <w:top w:val="none" w:sz="0" w:space="0" w:color="auto"/>
        <w:left w:val="none" w:sz="0" w:space="0" w:color="auto"/>
        <w:bottom w:val="none" w:sz="0" w:space="0" w:color="auto"/>
        <w:right w:val="none" w:sz="0" w:space="0" w:color="auto"/>
      </w:divBdr>
      <w:divsChild>
        <w:div w:id="996032716">
          <w:marLeft w:val="533"/>
          <w:marRight w:val="0"/>
          <w:marTop w:val="96"/>
          <w:marBottom w:val="0"/>
          <w:divBdr>
            <w:top w:val="none" w:sz="0" w:space="0" w:color="auto"/>
            <w:left w:val="none" w:sz="0" w:space="0" w:color="auto"/>
            <w:bottom w:val="none" w:sz="0" w:space="0" w:color="auto"/>
            <w:right w:val="none" w:sz="0" w:space="0" w:color="auto"/>
          </w:divBdr>
        </w:div>
      </w:divsChild>
    </w:div>
    <w:div w:id="1793744727">
      <w:bodyDiv w:val="1"/>
      <w:marLeft w:val="0"/>
      <w:marRight w:val="0"/>
      <w:marTop w:val="0"/>
      <w:marBottom w:val="0"/>
      <w:divBdr>
        <w:top w:val="none" w:sz="0" w:space="0" w:color="auto"/>
        <w:left w:val="none" w:sz="0" w:space="0" w:color="auto"/>
        <w:bottom w:val="none" w:sz="0" w:space="0" w:color="auto"/>
        <w:right w:val="none" w:sz="0" w:space="0" w:color="auto"/>
      </w:divBdr>
      <w:divsChild>
        <w:div w:id="130565498">
          <w:marLeft w:val="1080"/>
          <w:marRight w:val="0"/>
          <w:marTop w:val="100"/>
          <w:marBottom w:val="0"/>
          <w:divBdr>
            <w:top w:val="none" w:sz="0" w:space="0" w:color="auto"/>
            <w:left w:val="none" w:sz="0" w:space="0" w:color="auto"/>
            <w:bottom w:val="none" w:sz="0" w:space="0" w:color="auto"/>
            <w:right w:val="none" w:sz="0" w:space="0" w:color="auto"/>
          </w:divBdr>
        </w:div>
      </w:divsChild>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841889842">
      <w:bodyDiv w:val="1"/>
      <w:marLeft w:val="0"/>
      <w:marRight w:val="0"/>
      <w:marTop w:val="0"/>
      <w:marBottom w:val="0"/>
      <w:divBdr>
        <w:top w:val="none" w:sz="0" w:space="0" w:color="auto"/>
        <w:left w:val="none" w:sz="0" w:space="0" w:color="auto"/>
        <w:bottom w:val="none" w:sz="0" w:space="0" w:color="auto"/>
        <w:right w:val="none" w:sz="0" w:space="0" w:color="auto"/>
      </w:divBdr>
    </w:div>
    <w:div w:id="1843157459">
      <w:bodyDiv w:val="1"/>
      <w:marLeft w:val="0"/>
      <w:marRight w:val="0"/>
      <w:marTop w:val="0"/>
      <w:marBottom w:val="0"/>
      <w:divBdr>
        <w:top w:val="none" w:sz="0" w:space="0" w:color="auto"/>
        <w:left w:val="none" w:sz="0" w:space="0" w:color="auto"/>
        <w:bottom w:val="none" w:sz="0" w:space="0" w:color="auto"/>
        <w:right w:val="none" w:sz="0" w:space="0" w:color="auto"/>
      </w:divBdr>
      <w:divsChild>
        <w:div w:id="396174024">
          <w:marLeft w:val="360"/>
          <w:marRight w:val="0"/>
          <w:marTop w:val="200"/>
          <w:marBottom w:val="0"/>
          <w:divBdr>
            <w:top w:val="none" w:sz="0" w:space="0" w:color="auto"/>
            <w:left w:val="none" w:sz="0" w:space="0" w:color="auto"/>
            <w:bottom w:val="none" w:sz="0" w:space="0" w:color="auto"/>
            <w:right w:val="none" w:sz="0" w:space="0" w:color="auto"/>
          </w:divBdr>
        </w:div>
        <w:div w:id="1579558528">
          <w:marLeft w:val="1080"/>
          <w:marRight w:val="0"/>
          <w:marTop w:val="100"/>
          <w:marBottom w:val="0"/>
          <w:divBdr>
            <w:top w:val="none" w:sz="0" w:space="0" w:color="auto"/>
            <w:left w:val="none" w:sz="0" w:space="0" w:color="auto"/>
            <w:bottom w:val="none" w:sz="0" w:space="0" w:color="auto"/>
            <w:right w:val="none" w:sz="0" w:space="0" w:color="auto"/>
          </w:divBdr>
        </w:div>
        <w:div w:id="135150295">
          <w:marLeft w:val="1080"/>
          <w:marRight w:val="0"/>
          <w:marTop w:val="100"/>
          <w:marBottom w:val="0"/>
          <w:divBdr>
            <w:top w:val="none" w:sz="0" w:space="0" w:color="auto"/>
            <w:left w:val="none" w:sz="0" w:space="0" w:color="auto"/>
            <w:bottom w:val="none" w:sz="0" w:space="0" w:color="auto"/>
            <w:right w:val="none" w:sz="0" w:space="0" w:color="auto"/>
          </w:divBdr>
        </w:div>
        <w:div w:id="481848330">
          <w:marLeft w:val="1800"/>
          <w:marRight w:val="0"/>
          <w:marTop w:val="100"/>
          <w:marBottom w:val="0"/>
          <w:divBdr>
            <w:top w:val="none" w:sz="0" w:space="0" w:color="auto"/>
            <w:left w:val="none" w:sz="0" w:space="0" w:color="auto"/>
            <w:bottom w:val="none" w:sz="0" w:space="0" w:color="auto"/>
            <w:right w:val="none" w:sz="0" w:space="0" w:color="auto"/>
          </w:divBdr>
        </w:div>
        <w:div w:id="78865603">
          <w:marLeft w:val="1800"/>
          <w:marRight w:val="0"/>
          <w:marTop w:val="100"/>
          <w:marBottom w:val="0"/>
          <w:divBdr>
            <w:top w:val="none" w:sz="0" w:space="0" w:color="auto"/>
            <w:left w:val="none" w:sz="0" w:space="0" w:color="auto"/>
            <w:bottom w:val="none" w:sz="0" w:space="0" w:color="auto"/>
            <w:right w:val="none" w:sz="0" w:space="0" w:color="auto"/>
          </w:divBdr>
        </w:div>
        <w:div w:id="1028723614">
          <w:marLeft w:val="360"/>
          <w:marRight w:val="0"/>
          <w:marTop w:val="200"/>
          <w:marBottom w:val="0"/>
          <w:divBdr>
            <w:top w:val="none" w:sz="0" w:space="0" w:color="auto"/>
            <w:left w:val="none" w:sz="0" w:space="0" w:color="auto"/>
            <w:bottom w:val="none" w:sz="0" w:space="0" w:color="auto"/>
            <w:right w:val="none" w:sz="0" w:space="0" w:color="auto"/>
          </w:divBdr>
        </w:div>
        <w:div w:id="1244872516">
          <w:marLeft w:val="1080"/>
          <w:marRight w:val="0"/>
          <w:marTop w:val="100"/>
          <w:marBottom w:val="0"/>
          <w:divBdr>
            <w:top w:val="none" w:sz="0" w:space="0" w:color="auto"/>
            <w:left w:val="none" w:sz="0" w:space="0" w:color="auto"/>
            <w:bottom w:val="none" w:sz="0" w:space="0" w:color="auto"/>
            <w:right w:val="none" w:sz="0" w:space="0" w:color="auto"/>
          </w:divBdr>
        </w:div>
        <w:div w:id="7028578">
          <w:marLeft w:val="1800"/>
          <w:marRight w:val="0"/>
          <w:marTop w:val="100"/>
          <w:marBottom w:val="0"/>
          <w:divBdr>
            <w:top w:val="none" w:sz="0" w:space="0" w:color="auto"/>
            <w:left w:val="none" w:sz="0" w:space="0" w:color="auto"/>
            <w:bottom w:val="none" w:sz="0" w:space="0" w:color="auto"/>
            <w:right w:val="none" w:sz="0" w:space="0" w:color="auto"/>
          </w:divBdr>
        </w:div>
        <w:div w:id="333190716">
          <w:marLeft w:val="1800"/>
          <w:marRight w:val="0"/>
          <w:marTop w:val="100"/>
          <w:marBottom w:val="0"/>
          <w:divBdr>
            <w:top w:val="none" w:sz="0" w:space="0" w:color="auto"/>
            <w:left w:val="none" w:sz="0" w:space="0" w:color="auto"/>
            <w:bottom w:val="none" w:sz="0" w:space="0" w:color="auto"/>
            <w:right w:val="none" w:sz="0" w:space="0" w:color="auto"/>
          </w:divBdr>
        </w:div>
        <w:div w:id="705177426">
          <w:marLeft w:val="1080"/>
          <w:marRight w:val="0"/>
          <w:marTop w:val="100"/>
          <w:marBottom w:val="0"/>
          <w:divBdr>
            <w:top w:val="none" w:sz="0" w:space="0" w:color="auto"/>
            <w:left w:val="none" w:sz="0" w:space="0" w:color="auto"/>
            <w:bottom w:val="none" w:sz="0" w:space="0" w:color="auto"/>
            <w:right w:val="none" w:sz="0" w:space="0" w:color="auto"/>
          </w:divBdr>
        </w:div>
        <w:div w:id="249893059">
          <w:marLeft w:val="1800"/>
          <w:marRight w:val="0"/>
          <w:marTop w:val="100"/>
          <w:marBottom w:val="0"/>
          <w:divBdr>
            <w:top w:val="none" w:sz="0" w:space="0" w:color="auto"/>
            <w:left w:val="none" w:sz="0" w:space="0" w:color="auto"/>
            <w:bottom w:val="none" w:sz="0" w:space="0" w:color="auto"/>
            <w:right w:val="none" w:sz="0" w:space="0" w:color="auto"/>
          </w:divBdr>
        </w:div>
        <w:div w:id="536547385">
          <w:marLeft w:val="1800"/>
          <w:marRight w:val="0"/>
          <w:marTop w:val="100"/>
          <w:marBottom w:val="0"/>
          <w:divBdr>
            <w:top w:val="none" w:sz="0" w:space="0" w:color="auto"/>
            <w:left w:val="none" w:sz="0" w:space="0" w:color="auto"/>
            <w:bottom w:val="none" w:sz="0" w:space="0" w:color="auto"/>
            <w:right w:val="none" w:sz="0" w:space="0" w:color="auto"/>
          </w:divBdr>
        </w:div>
      </w:divsChild>
    </w:div>
    <w:div w:id="1888955569">
      <w:bodyDiv w:val="1"/>
      <w:marLeft w:val="0"/>
      <w:marRight w:val="0"/>
      <w:marTop w:val="0"/>
      <w:marBottom w:val="0"/>
      <w:divBdr>
        <w:top w:val="none" w:sz="0" w:space="0" w:color="auto"/>
        <w:left w:val="none" w:sz="0" w:space="0" w:color="auto"/>
        <w:bottom w:val="none" w:sz="0" w:space="0" w:color="auto"/>
        <w:right w:val="none" w:sz="0" w:space="0" w:color="auto"/>
      </w:divBdr>
    </w:div>
    <w:div w:id="1902906967">
      <w:bodyDiv w:val="1"/>
      <w:marLeft w:val="0"/>
      <w:marRight w:val="0"/>
      <w:marTop w:val="0"/>
      <w:marBottom w:val="0"/>
      <w:divBdr>
        <w:top w:val="none" w:sz="0" w:space="0" w:color="auto"/>
        <w:left w:val="none" w:sz="0" w:space="0" w:color="auto"/>
        <w:bottom w:val="none" w:sz="0" w:space="0" w:color="auto"/>
        <w:right w:val="none" w:sz="0" w:space="0" w:color="auto"/>
      </w:divBdr>
    </w:div>
    <w:div w:id="1913809815">
      <w:bodyDiv w:val="1"/>
      <w:marLeft w:val="0"/>
      <w:marRight w:val="0"/>
      <w:marTop w:val="0"/>
      <w:marBottom w:val="0"/>
      <w:divBdr>
        <w:top w:val="none" w:sz="0" w:space="0" w:color="auto"/>
        <w:left w:val="none" w:sz="0" w:space="0" w:color="auto"/>
        <w:bottom w:val="none" w:sz="0" w:space="0" w:color="auto"/>
        <w:right w:val="none" w:sz="0" w:space="0" w:color="auto"/>
      </w:divBdr>
      <w:divsChild>
        <w:div w:id="620502962">
          <w:marLeft w:val="533"/>
          <w:marRight w:val="0"/>
          <w:marTop w:val="86"/>
          <w:marBottom w:val="0"/>
          <w:divBdr>
            <w:top w:val="none" w:sz="0" w:space="0" w:color="auto"/>
            <w:left w:val="none" w:sz="0" w:space="0" w:color="auto"/>
            <w:bottom w:val="none" w:sz="0" w:space="0" w:color="auto"/>
            <w:right w:val="none" w:sz="0" w:space="0" w:color="auto"/>
          </w:divBdr>
        </w:div>
      </w:divsChild>
    </w:div>
    <w:div w:id="1956909153">
      <w:bodyDiv w:val="1"/>
      <w:marLeft w:val="0"/>
      <w:marRight w:val="0"/>
      <w:marTop w:val="0"/>
      <w:marBottom w:val="0"/>
      <w:divBdr>
        <w:top w:val="none" w:sz="0" w:space="0" w:color="auto"/>
        <w:left w:val="none" w:sz="0" w:space="0" w:color="auto"/>
        <w:bottom w:val="none" w:sz="0" w:space="0" w:color="auto"/>
        <w:right w:val="none" w:sz="0" w:space="0" w:color="auto"/>
      </w:divBdr>
      <w:divsChild>
        <w:div w:id="1905020851">
          <w:marLeft w:val="446"/>
          <w:marRight w:val="0"/>
          <w:marTop w:val="0"/>
          <w:marBottom w:val="0"/>
          <w:divBdr>
            <w:top w:val="none" w:sz="0" w:space="0" w:color="auto"/>
            <w:left w:val="none" w:sz="0" w:space="0" w:color="auto"/>
            <w:bottom w:val="none" w:sz="0" w:space="0" w:color="auto"/>
            <w:right w:val="none" w:sz="0" w:space="0" w:color="auto"/>
          </w:divBdr>
        </w:div>
        <w:div w:id="732193405">
          <w:marLeft w:val="446"/>
          <w:marRight w:val="0"/>
          <w:marTop w:val="0"/>
          <w:marBottom w:val="0"/>
          <w:divBdr>
            <w:top w:val="none" w:sz="0" w:space="0" w:color="auto"/>
            <w:left w:val="none" w:sz="0" w:space="0" w:color="auto"/>
            <w:bottom w:val="none" w:sz="0" w:space="0" w:color="auto"/>
            <w:right w:val="none" w:sz="0" w:space="0" w:color="auto"/>
          </w:divBdr>
        </w:div>
      </w:divsChild>
    </w:div>
    <w:div w:id="1968123514">
      <w:bodyDiv w:val="1"/>
      <w:marLeft w:val="0"/>
      <w:marRight w:val="0"/>
      <w:marTop w:val="0"/>
      <w:marBottom w:val="0"/>
      <w:divBdr>
        <w:top w:val="none" w:sz="0" w:space="0" w:color="auto"/>
        <w:left w:val="none" w:sz="0" w:space="0" w:color="auto"/>
        <w:bottom w:val="none" w:sz="0" w:space="0" w:color="auto"/>
        <w:right w:val="none" w:sz="0" w:space="0" w:color="auto"/>
      </w:divBdr>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 w:id="2017347560">
      <w:bodyDiv w:val="1"/>
      <w:marLeft w:val="0"/>
      <w:marRight w:val="0"/>
      <w:marTop w:val="0"/>
      <w:marBottom w:val="0"/>
      <w:divBdr>
        <w:top w:val="none" w:sz="0" w:space="0" w:color="auto"/>
        <w:left w:val="none" w:sz="0" w:space="0" w:color="auto"/>
        <w:bottom w:val="none" w:sz="0" w:space="0" w:color="auto"/>
        <w:right w:val="none" w:sz="0" w:space="0" w:color="auto"/>
      </w:divBdr>
    </w:div>
    <w:div w:id="2058972372">
      <w:bodyDiv w:val="1"/>
      <w:marLeft w:val="0"/>
      <w:marRight w:val="0"/>
      <w:marTop w:val="0"/>
      <w:marBottom w:val="0"/>
      <w:divBdr>
        <w:top w:val="none" w:sz="0" w:space="0" w:color="auto"/>
        <w:left w:val="none" w:sz="0" w:space="0" w:color="auto"/>
        <w:bottom w:val="none" w:sz="0" w:space="0" w:color="auto"/>
        <w:right w:val="none" w:sz="0" w:space="0" w:color="auto"/>
      </w:divBdr>
    </w:div>
    <w:div w:id="2072384621">
      <w:bodyDiv w:val="1"/>
      <w:marLeft w:val="0"/>
      <w:marRight w:val="0"/>
      <w:marTop w:val="0"/>
      <w:marBottom w:val="0"/>
      <w:divBdr>
        <w:top w:val="none" w:sz="0" w:space="0" w:color="auto"/>
        <w:left w:val="none" w:sz="0" w:space="0" w:color="auto"/>
        <w:bottom w:val="none" w:sz="0" w:space="0" w:color="auto"/>
        <w:right w:val="none" w:sz="0" w:space="0" w:color="auto"/>
      </w:divBdr>
      <w:divsChild>
        <w:div w:id="2102096263">
          <w:marLeft w:val="533"/>
          <w:marRight w:val="0"/>
          <w:marTop w:val="96"/>
          <w:marBottom w:val="0"/>
          <w:divBdr>
            <w:top w:val="none" w:sz="0" w:space="0" w:color="auto"/>
            <w:left w:val="none" w:sz="0" w:space="0" w:color="auto"/>
            <w:bottom w:val="none" w:sz="0" w:space="0" w:color="auto"/>
            <w:right w:val="none" w:sz="0" w:space="0" w:color="auto"/>
          </w:divBdr>
        </w:div>
      </w:divsChild>
    </w:div>
    <w:div w:id="2081706351">
      <w:bodyDiv w:val="1"/>
      <w:marLeft w:val="0"/>
      <w:marRight w:val="0"/>
      <w:marTop w:val="0"/>
      <w:marBottom w:val="0"/>
      <w:divBdr>
        <w:top w:val="none" w:sz="0" w:space="0" w:color="auto"/>
        <w:left w:val="none" w:sz="0" w:space="0" w:color="auto"/>
        <w:bottom w:val="none" w:sz="0" w:space="0" w:color="auto"/>
        <w:right w:val="none" w:sz="0" w:space="0" w:color="auto"/>
      </w:divBdr>
    </w:div>
    <w:div w:id="2116290685">
      <w:bodyDiv w:val="1"/>
      <w:marLeft w:val="0"/>
      <w:marRight w:val="0"/>
      <w:marTop w:val="0"/>
      <w:marBottom w:val="0"/>
      <w:divBdr>
        <w:top w:val="none" w:sz="0" w:space="0" w:color="auto"/>
        <w:left w:val="none" w:sz="0" w:space="0" w:color="auto"/>
        <w:bottom w:val="none" w:sz="0" w:space="0" w:color="auto"/>
        <w:right w:val="none" w:sz="0" w:space="0" w:color="auto"/>
      </w:divBdr>
      <w:divsChild>
        <w:div w:id="800996852">
          <w:marLeft w:val="533"/>
          <w:marRight w:val="0"/>
          <w:marTop w:val="96"/>
          <w:marBottom w:val="0"/>
          <w:divBdr>
            <w:top w:val="none" w:sz="0" w:space="0" w:color="auto"/>
            <w:left w:val="none" w:sz="0" w:space="0" w:color="auto"/>
            <w:bottom w:val="none" w:sz="0" w:space="0" w:color="auto"/>
            <w:right w:val="none" w:sz="0" w:space="0" w:color="auto"/>
          </w:divBdr>
        </w:div>
        <w:div w:id="438112217">
          <w:marLeft w:val="1166"/>
          <w:marRight w:val="0"/>
          <w:marTop w:val="77"/>
          <w:marBottom w:val="0"/>
          <w:divBdr>
            <w:top w:val="none" w:sz="0" w:space="0" w:color="auto"/>
            <w:left w:val="none" w:sz="0" w:space="0" w:color="auto"/>
            <w:bottom w:val="none" w:sz="0" w:space="0" w:color="auto"/>
            <w:right w:val="none" w:sz="0" w:space="0" w:color="auto"/>
          </w:divBdr>
        </w:div>
        <w:div w:id="732698868">
          <w:marLeft w:val="1800"/>
          <w:marRight w:val="0"/>
          <w:marTop w:val="77"/>
          <w:marBottom w:val="0"/>
          <w:divBdr>
            <w:top w:val="none" w:sz="0" w:space="0" w:color="auto"/>
            <w:left w:val="none" w:sz="0" w:space="0" w:color="auto"/>
            <w:bottom w:val="none" w:sz="0" w:space="0" w:color="auto"/>
            <w:right w:val="none" w:sz="0" w:space="0" w:color="auto"/>
          </w:divBdr>
        </w:div>
        <w:div w:id="15814850">
          <w:marLeft w:val="1800"/>
          <w:marRight w:val="0"/>
          <w:marTop w:val="77"/>
          <w:marBottom w:val="0"/>
          <w:divBdr>
            <w:top w:val="none" w:sz="0" w:space="0" w:color="auto"/>
            <w:left w:val="none" w:sz="0" w:space="0" w:color="auto"/>
            <w:bottom w:val="none" w:sz="0" w:space="0" w:color="auto"/>
            <w:right w:val="none" w:sz="0" w:space="0" w:color="auto"/>
          </w:divBdr>
        </w:div>
        <w:div w:id="1054041107">
          <w:marLeft w:val="1800"/>
          <w:marRight w:val="0"/>
          <w:marTop w:val="77"/>
          <w:marBottom w:val="0"/>
          <w:divBdr>
            <w:top w:val="none" w:sz="0" w:space="0" w:color="auto"/>
            <w:left w:val="none" w:sz="0" w:space="0" w:color="auto"/>
            <w:bottom w:val="none" w:sz="0" w:space="0" w:color="auto"/>
            <w:right w:val="none" w:sz="0" w:space="0" w:color="auto"/>
          </w:divBdr>
        </w:div>
        <w:div w:id="1294871322">
          <w:marLeft w:val="1166"/>
          <w:marRight w:val="0"/>
          <w:marTop w:val="77"/>
          <w:marBottom w:val="0"/>
          <w:divBdr>
            <w:top w:val="none" w:sz="0" w:space="0" w:color="auto"/>
            <w:left w:val="none" w:sz="0" w:space="0" w:color="auto"/>
            <w:bottom w:val="none" w:sz="0" w:space="0" w:color="auto"/>
            <w:right w:val="none" w:sz="0" w:space="0" w:color="auto"/>
          </w:divBdr>
        </w:div>
        <w:div w:id="1656563651">
          <w:marLeft w:val="1800"/>
          <w:marRight w:val="0"/>
          <w:marTop w:val="77"/>
          <w:marBottom w:val="0"/>
          <w:divBdr>
            <w:top w:val="none" w:sz="0" w:space="0" w:color="auto"/>
            <w:left w:val="none" w:sz="0" w:space="0" w:color="auto"/>
            <w:bottom w:val="none" w:sz="0" w:space="0" w:color="auto"/>
            <w:right w:val="none" w:sz="0" w:space="0" w:color="auto"/>
          </w:divBdr>
        </w:div>
      </w:divsChild>
    </w:div>
    <w:div w:id="2130581540">
      <w:bodyDiv w:val="1"/>
      <w:marLeft w:val="0"/>
      <w:marRight w:val="0"/>
      <w:marTop w:val="0"/>
      <w:marBottom w:val="0"/>
      <w:divBdr>
        <w:top w:val="none" w:sz="0" w:space="0" w:color="auto"/>
        <w:left w:val="none" w:sz="0" w:space="0" w:color="auto"/>
        <w:bottom w:val="none" w:sz="0" w:space="0" w:color="auto"/>
        <w:right w:val="none" w:sz="0" w:space="0" w:color="auto"/>
      </w:divBdr>
      <w:divsChild>
        <w:div w:id="889418747">
          <w:marLeft w:val="1080"/>
          <w:marRight w:val="0"/>
          <w:marTop w:val="100"/>
          <w:marBottom w:val="0"/>
          <w:divBdr>
            <w:top w:val="none" w:sz="0" w:space="0" w:color="auto"/>
            <w:left w:val="none" w:sz="0" w:space="0" w:color="auto"/>
            <w:bottom w:val="none" w:sz="0" w:space="0" w:color="auto"/>
            <w:right w:val="none" w:sz="0" w:space="0" w:color="auto"/>
          </w:divBdr>
        </w:div>
      </w:divsChild>
    </w:div>
    <w:div w:id="2142993413">
      <w:bodyDiv w:val="1"/>
      <w:marLeft w:val="0"/>
      <w:marRight w:val="0"/>
      <w:marTop w:val="0"/>
      <w:marBottom w:val="0"/>
      <w:divBdr>
        <w:top w:val="none" w:sz="0" w:space="0" w:color="auto"/>
        <w:left w:val="none" w:sz="0" w:space="0" w:color="auto"/>
        <w:bottom w:val="none" w:sz="0" w:space="0" w:color="auto"/>
        <w:right w:val="none" w:sz="0" w:space="0" w:color="auto"/>
      </w:divBdr>
    </w:div>
    <w:div w:id="214715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s>
</file>

<file path=customXml/itemProps1.xml><?xml version="1.0" encoding="utf-8"?>
<ds:datastoreItem xmlns:ds="http://schemas.openxmlformats.org/officeDocument/2006/customXml" ds:itemID="{E195F724-747D-40FC-AE2B-E2D41E96C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1863</Words>
  <Characters>10621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12460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Ziv-XC Huang (黃玄超)</cp:lastModifiedBy>
  <cp:revision>13</cp:revision>
  <dcterms:created xsi:type="dcterms:W3CDTF">2020-02-13T14:49:00Z</dcterms:created>
  <dcterms:modified xsi:type="dcterms:W3CDTF">2020-02-14T07:50:00Z</dcterms:modified>
</cp:coreProperties>
</file>